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微软雅黑" w:eastAsia="微软雅黑" w:hAnsi="微软雅黑" w:cs="微软雅黑" w:hint="eastAsia"/>
          <w:sz w:val="44"/>
          <w:szCs w:val="44"/>
          <w:highlight w:val="yellow"/>
        </w:rPr>
        <w:id w:val="147460255"/>
        <w15:color w:val="DBDBDB"/>
        <w:docPartObj>
          <w:docPartGallery w:val="Table of Contents"/>
          <w:docPartUnique/>
        </w:docPartObj>
      </w:sdtPr>
      <w:sdtEndPr>
        <w:rPr>
          <w:sz w:val="28"/>
          <w:szCs w:val="28"/>
        </w:rPr>
      </w:sdtEndPr>
      <w:sdtContent>
        <w:p w14:paraId="5C555479" w14:textId="77777777" w:rsidR="00047A56" w:rsidRDefault="00000000">
          <w:pPr>
            <w:jc w:val="center"/>
            <w:rPr>
              <w:rFonts w:ascii="微软雅黑" w:eastAsia="微软雅黑" w:hAnsi="微软雅黑" w:cs="微软雅黑" w:hint="eastAsia"/>
              <w:sz w:val="44"/>
              <w:szCs w:val="44"/>
              <w:highlight w:val="yellow"/>
            </w:rPr>
          </w:pPr>
          <w:r>
            <w:rPr>
              <w:rFonts w:ascii="微软雅黑" w:eastAsia="微软雅黑" w:hAnsi="微软雅黑" w:cs="微软雅黑" w:hint="eastAsia"/>
              <w:sz w:val="44"/>
              <w:szCs w:val="44"/>
              <w:highlight w:val="yellow"/>
            </w:rPr>
            <w:t>财务费用报销制度及实施细则</w:t>
          </w:r>
        </w:p>
        <w:p w14:paraId="50969BAB"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目录</w:t>
          </w:r>
        </w:p>
        <w:p w14:paraId="3CDED6AC"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TOC \o "1-2" \h \u </w:instrText>
          </w:r>
          <w:r>
            <w:rPr>
              <w:rFonts w:ascii="微软雅黑" w:eastAsia="微软雅黑" w:hAnsi="微软雅黑" w:cs="微软雅黑" w:hint="eastAsia"/>
              <w:sz w:val="28"/>
              <w:szCs w:val="28"/>
            </w:rPr>
            <w:fldChar w:fldCharType="separate"/>
          </w:r>
          <w:hyperlink w:anchor="_Toc5201" w:history="1">
            <w:r>
              <w:rPr>
                <w:rFonts w:ascii="微软雅黑" w:eastAsia="微软雅黑" w:hAnsi="微软雅黑" w:cs="微软雅黑" w:hint="eastAsia"/>
                <w:color w:val="C00000"/>
                <w:sz w:val="28"/>
                <w:szCs w:val="28"/>
              </w:rPr>
              <w:t>第一部分：关于报销的审批流程及原则</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_Toc5201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2</w:t>
            </w:r>
            <w:r>
              <w:rPr>
                <w:rFonts w:ascii="微软雅黑" w:eastAsia="微软雅黑" w:hAnsi="微软雅黑" w:cs="微软雅黑" w:hint="eastAsia"/>
                <w:color w:val="C00000"/>
                <w:sz w:val="28"/>
                <w:szCs w:val="28"/>
              </w:rPr>
              <w:fldChar w:fldCharType="end"/>
            </w:r>
          </w:hyperlink>
        </w:p>
        <w:p w14:paraId="4BDE5F5F"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30870" w:history="1">
            <w:r>
              <w:rPr>
                <w:rFonts w:ascii="微软雅黑" w:eastAsia="微软雅黑" w:hAnsi="微软雅黑" w:cs="微软雅黑" w:hint="eastAsia"/>
                <w:sz w:val="28"/>
                <w:szCs w:val="28"/>
              </w:rPr>
              <w:t>(一) 报销流程</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_Toc30870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fldChar w:fldCharType="end"/>
            </w:r>
          </w:hyperlink>
        </w:p>
        <w:p w14:paraId="2CFDA604"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3385" w:history="1">
            <w:r>
              <w:rPr>
                <w:rFonts w:ascii="微软雅黑" w:eastAsia="微软雅黑" w:hAnsi="微软雅黑" w:cs="微软雅黑" w:hint="eastAsia"/>
                <w:sz w:val="28"/>
                <w:szCs w:val="28"/>
              </w:rPr>
              <w:t>(二) 费用审批原则</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_Toc3385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fldChar w:fldCharType="end"/>
            </w:r>
          </w:hyperlink>
        </w:p>
        <w:p w14:paraId="19D6AD84"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21229" w:history="1">
            <w:r>
              <w:rPr>
                <w:rFonts w:ascii="微软雅黑" w:eastAsia="微软雅黑" w:hAnsi="微软雅黑" w:cs="微软雅黑" w:hint="eastAsia"/>
                <w:sz w:val="28"/>
                <w:szCs w:val="28"/>
              </w:rPr>
              <w:t>(三) 报销经办人、审核人及审批人的职责</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_Toc21229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fldChar w:fldCharType="end"/>
            </w:r>
          </w:hyperlink>
        </w:p>
        <w:p w14:paraId="5BCB4E0F"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24364" w:history="1">
            <w:r>
              <w:rPr>
                <w:rFonts w:ascii="微软雅黑" w:eastAsia="微软雅黑" w:hAnsi="微软雅黑" w:cs="微软雅黑" w:hint="eastAsia"/>
                <w:color w:val="C00000"/>
                <w:sz w:val="28"/>
                <w:szCs w:val="28"/>
              </w:rPr>
              <w:t>第二部分：报销总体原则</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_Toc24364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3</w:t>
            </w:r>
            <w:r>
              <w:rPr>
                <w:rFonts w:ascii="微软雅黑" w:eastAsia="微软雅黑" w:hAnsi="微软雅黑" w:cs="微软雅黑" w:hint="eastAsia"/>
                <w:color w:val="C00000"/>
                <w:sz w:val="28"/>
                <w:szCs w:val="28"/>
              </w:rPr>
              <w:fldChar w:fldCharType="end"/>
            </w:r>
          </w:hyperlink>
        </w:p>
        <w:p w14:paraId="217E7CA1"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25250" w:history="1">
            <w:r>
              <w:rPr>
                <w:rFonts w:ascii="微软雅黑" w:eastAsia="微软雅黑" w:hAnsi="微软雅黑" w:cs="微软雅黑" w:hint="eastAsia"/>
                <w:color w:val="C00000"/>
                <w:sz w:val="28"/>
                <w:szCs w:val="28"/>
              </w:rPr>
              <w:t>第三部分：原始凭证粘贴要求和报销单据填写规范</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_Toc25250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5</w:t>
            </w:r>
            <w:r>
              <w:rPr>
                <w:rFonts w:ascii="微软雅黑" w:eastAsia="微软雅黑" w:hAnsi="微软雅黑" w:cs="微软雅黑" w:hint="eastAsia"/>
                <w:color w:val="C00000"/>
                <w:sz w:val="28"/>
                <w:szCs w:val="28"/>
              </w:rPr>
              <w:fldChar w:fldCharType="end"/>
            </w:r>
          </w:hyperlink>
        </w:p>
        <w:p w14:paraId="0C7FE48A"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7108" w:history="1">
            <w:r>
              <w:rPr>
                <w:rFonts w:ascii="微软雅黑" w:eastAsia="微软雅黑" w:hAnsi="微软雅黑" w:cs="微软雅黑" w:hint="eastAsia"/>
                <w:color w:val="C00000"/>
                <w:sz w:val="28"/>
                <w:szCs w:val="28"/>
              </w:rPr>
              <w:t>第四部分：主要费用管理规定</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_Toc7108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13</w:t>
            </w:r>
            <w:r>
              <w:rPr>
                <w:rFonts w:ascii="微软雅黑" w:eastAsia="微软雅黑" w:hAnsi="微软雅黑" w:cs="微软雅黑" w:hint="eastAsia"/>
                <w:color w:val="C00000"/>
                <w:sz w:val="28"/>
                <w:szCs w:val="28"/>
              </w:rPr>
              <w:fldChar w:fldCharType="end"/>
            </w:r>
          </w:hyperlink>
        </w:p>
        <w:p w14:paraId="216F3084"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6863" w:history="1">
            <w:r>
              <w:rPr>
                <w:rFonts w:ascii="微软雅黑" w:eastAsia="微软雅黑" w:hAnsi="微软雅黑" w:cs="微软雅黑" w:hint="eastAsia"/>
                <w:sz w:val="28"/>
                <w:szCs w:val="28"/>
              </w:rPr>
              <w:t>(一) 公关、招待费用：</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_Toc16863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fldChar w:fldCharType="end"/>
            </w:r>
          </w:hyperlink>
        </w:p>
        <w:p w14:paraId="41A4FC23"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7446" w:history="1">
            <w:r>
              <w:rPr>
                <w:rFonts w:ascii="微软雅黑" w:eastAsia="微软雅黑" w:hAnsi="微软雅黑" w:cs="微软雅黑" w:hint="eastAsia"/>
                <w:sz w:val="28"/>
                <w:szCs w:val="28"/>
              </w:rPr>
              <w:t>(二) 对外合作经费报销：</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_Toc7446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fldChar w:fldCharType="end"/>
            </w:r>
          </w:hyperlink>
        </w:p>
        <w:p w14:paraId="7169AFCA"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6455" w:history="1">
            <w:r>
              <w:rPr>
                <w:rFonts w:ascii="微软雅黑" w:eastAsia="微软雅黑" w:hAnsi="微软雅黑" w:cs="微软雅黑" w:hint="eastAsia"/>
                <w:sz w:val="28"/>
                <w:szCs w:val="28"/>
              </w:rPr>
              <w:t>(三) 新项目研发及开拓费用报销：</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_Toc16455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fldChar w:fldCharType="end"/>
            </w:r>
          </w:hyperlink>
        </w:p>
        <w:p w14:paraId="7E89D9DB"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8162" w:history="1">
            <w:r>
              <w:rPr>
                <w:rFonts w:ascii="微软雅黑" w:eastAsia="微软雅黑" w:hAnsi="微软雅黑" w:cs="微软雅黑" w:hint="eastAsia"/>
                <w:sz w:val="28"/>
                <w:szCs w:val="28"/>
              </w:rPr>
              <w:t>(四) 会议费</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_Toc8162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fldChar w:fldCharType="end"/>
            </w:r>
          </w:hyperlink>
        </w:p>
        <w:p w14:paraId="0977A1F8"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1898" w:history="1">
            <w:r>
              <w:rPr>
                <w:rFonts w:ascii="微软雅黑" w:eastAsia="微软雅黑" w:hAnsi="微软雅黑" w:cs="微软雅黑" w:hint="eastAsia"/>
                <w:sz w:val="28"/>
                <w:szCs w:val="28"/>
              </w:rPr>
              <w:t>(五) 活动费用</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_Toc11898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fldChar w:fldCharType="end"/>
            </w:r>
          </w:hyperlink>
        </w:p>
        <w:p w14:paraId="4D8D60DD"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8105" w:history="1">
            <w:r>
              <w:rPr>
                <w:rFonts w:ascii="微软雅黑" w:eastAsia="微软雅黑" w:hAnsi="微软雅黑" w:cs="微软雅黑" w:hint="eastAsia"/>
                <w:sz w:val="28"/>
                <w:szCs w:val="28"/>
              </w:rPr>
              <w:t>(六) 奖励费用</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_Toc8105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fldChar w:fldCharType="end"/>
            </w:r>
          </w:hyperlink>
        </w:p>
        <w:p w14:paraId="43C9D9D9"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7825" w:history="1">
            <w:r>
              <w:rPr>
                <w:rFonts w:ascii="微软雅黑" w:eastAsia="微软雅黑" w:hAnsi="微软雅黑" w:cs="微软雅黑" w:hint="eastAsia"/>
                <w:sz w:val="28"/>
                <w:szCs w:val="28"/>
              </w:rPr>
              <w:t>(七) 差旅费报销规定：</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_Toc17825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17</w:t>
            </w:r>
            <w:r>
              <w:rPr>
                <w:rFonts w:ascii="微软雅黑" w:eastAsia="微软雅黑" w:hAnsi="微软雅黑" w:cs="微软雅黑" w:hint="eastAsia"/>
                <w:sz w:val="28"/>
                <w:szCs w:val="28"/>
              </w:rPr>
              <w:fldChar w:fldCharType="end"/>
            </w:r>
          </w:hyperlink>
        </w:p>
        <w:p w14:paraId="31B73253"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3791" w:history="1">
            <w:r>
              <w:rPr>
                <w:rFonts w:ascii="微软雅黑" w:eastAsia="微软雅黑" w:hAnsi="微软雅黑" w:cs="微软雅黑" w:hint="eastAsia"/>
                <w:sz w:val="28"/>
                <w:szCs w:val="28"/>
              </w:rPr>
              <w:t>(八) 文具、办公用品、低值易耗品、网络配件等办公费</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_Toc13791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fldChar w:fldCharType="end"/>
            </w:r>
          </w:hyperlink>
        </w:p>
        <w:p w14:paraId="5C12617C"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4776" w:history="1">
            <w:r>
              <w:rPr>
                <w:rFonts w:ascii="微软雅黑" w:eastAsia="微软雅黑" w:hAnsi="微软雅黑" w:cs="微软雅黑" w:hint="eastAsia"/>
                <w:sz w:val="28"/>
                <w:szCs w:val="28"/>
              </w:rPr>
              <w:t>(九) 汽车费用</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_Toc4776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fldChar w:fldCharType="end"/>
            </w:r>
          </w:hyperlink>
        </w:p>
        <w:p w14:paraId="4832A8E3" w14:textId="77777777" w:rsidR="00047A56" w:rsidRDefault="00000000">
          <w:pPr>
            <w:pStyle w:val="WPSOffice2"/>
            <w:tabs>
              <w:tab w:val="right" w:leader="dot" w:pos="10488"/>
            </w:tabs>
            <w:ind w:left="420"/>
            <w:rPr>
              <w:rFonts w:ascii="微软雅黑" w:eastAsia="微软雅黑" w:hAnsi="微软雅黑" w:cs="微软雅黑" w:hint="eastAsia"/>
              <w:sz w:val="28"/>
              <w:szCs w:val="28"/>
            </w:rPr>
          </w:pPr>
          <w:hyperlink w:anchor="_Toc14323" w:history="1">
            <w:r>
              <w:rPr>
                <w:rFonts w:ascii="微软雅黑" w:eastAsia="微软雅黑" w:hAnsi="微软雅黑" w:cs="微软雅黑" w:hint="eastAsia"/>
                <w:sz w:val="28"/>
                <w:szCs w:val="28"/>
              </w:rPr>
              <w:t>(十) 工资费用</w:t>
            </w:r>
            <w:r>
              <w:rPr>
                <w:rFonts w:ascii="微软雅黑" w:eastAsia="微软雅黑" w:hAnsi="微软雅黑" w:cs="微软雅黑" w:hint="eastAsia"/>
                <w:sz w:val="28"/>
                <w:szCs w:val="28"/>
              </w:rPr>
              <w:tab/>
            </w:r>
            <w:r>
              <w:rPr>
                <w:rFonts w:ascii="微软雅黑" w:eastAsia="微软雅黑" w:hAnsi="微软雅黑" w:cs="微软雅黑" w:hint="eastAsia"/>
                <w:sz w:val="28"/>
                <w:szCs w:val="28"/>
              </w:rPr>
              <w:fldChar w:fldCharType="begin"/>
            </w:r>
            <w:r>
              <w:rPr>
                <w:rFonts w:ascii="微软雅黑" w:eastAsia="微软雅黑" w:hAnsi="微软雅黑" w:cs="微软雅黑" w:hint="eastAsia"/>
                <w:sz w:val="28"/>
                <w:szCs w:val="28"/>
              </w:rPr>
              <w:instrText xml:space="preserve"> PAGEREF _Toc14323 \h </w:instrText>
            </w:r>
            <w:r>
              <w:rPr>
                <w:rFonts w:ascii="微软雅黑" w:eastAsia="微软雅黑" w:hAnsi="微软雅黑" w:cs="微软雅黑" w:hint="eastAsia"/>
                <w:sz w:val="28"/>
                <w:szCs w:val="28"/>
              </w:rPr>
            </w:r>
            <w:r>
              <w:rPr>
                <w:rFonts w:ascii="微软雅黑" w:eastAsia="微软雅黑" w:hAnsi="微软雅黑" w:cs="微软雅黑" w:hint="eastAsia"/>
                <w:sz w:val="28"/>
                <w:szCs w:val="28"/>
              </w:rPr>
              <w:fldChar w:fldCharType="separate"/>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fldChar w:fldCharType="end"/>
            </w:r>
          </w:hyperlink>
        </w:p>
        <w:p w14:paraId="5A85FA4F"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2192" w:history="1">
            <w:r>
              <w:rPr>
                <w:rFonts w:ascii="微软雅黑" w:eastAsia="微软雅黑" w:hAnsi="微软雅黑" w:cs="微软雅黑" w:hint="eastAsia"/>
                <w:color w:val="C00000"/>
                <w:sz w:val="28"/>
                <w:szCs w:val="28"/>
              </w:rPr>
              <w:t>第五部分：报销时间规定：</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_Toc2192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26</w:t>
            </w:r>
            <w:r>
              <w:rPr>
                <w:rFonts w:ascii="微软雅黑" w:eastAsia="微软雅黑" w:hAnsi="微软雅黑" w:cs="微软雅黑" w:hint="eastAsia"/>
                <w:color w:val="C00000"/>
                <w:sz w:val="28"/>
                <w:szCs w:val="28"/>
              </w:rPr>
              <w:fldChar w:fldCharType="end"/>
            </w:r>
          </w:hyperlink>
        </w:p>
        <w:p w14:paraId="60E08D7A"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17949" w:history="1">
            <w:r>
              <w:rPr>
                <w:rFonts w:ascii="微软雅黑" w:eastAsia="微软雅黑" w:hAnsi="微软雅黑" w:cs="微软雅黑" w:hint="eastAsia"/>
                <w:color w:val="C00000"/>
                <w:sz w:val="28"/>
                <w:szCs w:val="28"/>
              </w:rPr>
              <w:t>第六部分：福利费开支及审批：</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_Toc17949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26</w:t>
            </w:r>
            <w:r>
              <w:rPr>
                <w:rFonts w:ascii="微软雅黑" w:eastAsia="微软雅黑" w:hAnsi="微软雅黑" w:cs="微软雅黑" w:hint="eastAsia"/>
                <w:color w:val="C00000"/>
                <w:sz w:val="28"/>
                <w:szCs w:val="28"/>
              </w:rPr>
              <w:fldChar w:fldCharType="end"/>
            </w:r>
          </w:hyperlink>
        </w:p>
        <w:p w14:paraId="21A066ED" w14:textId="77777777" w:rsidR="00047A56" w:rsidRDefault="00000000">
          <w:pPr>
            <w:pStyle w:val="WPSOffice2"/>
            <w:tabs>
              <w:tab w:val="right" w:leader="dot" w:pos="10488"/>
            </w:tabs>
            <w:ind w:leftChars="0" w:left="0"/>
            <w:rPr>
              <w:rFonts w:ascii="微软雅黑" w:eastAsia="微软雅黑" w:hAnsi="微软雅黑" w:cs="微软雅黑" w:hint="eastAsia"/>
              <w:color w:val="C00000"/>
              <w:sz w:val="28"/>
              <w:szCs w:val="28"/>
            </w:rPr>
          </w:pPr>
          <w:hyperlink w:anchor="_Toc20707" w:history="1">
            <w:r>
              <w:rPr>
                <w:rFonts w:ascii="微软雅黑" w:eastAsia="微软雅黑" w:hAnsi="微软雅黑" w:cs="微软雅黑" w:hint="eastAsia"/>
                <w:color w:val="C00000"/>
                <w:sz w:val="28"/>
                <w:szCs w:val="28"/>
              </w:rPr>
              <w:t>第七部分：附则</w:t>
            </w:r>
            <w:r>
              <w:rPr>
                <w:rFonts w:ascii="微软雅黑" w:eastAsia="微软雅黑" w:hAnsi="微软雅黑" w:cs="微软雅黑" w:hint="eastAsia"/>
                <w:color w:val="C00000"/>
                <w:sz w:val="28"/>
                <w:szCs w:val="28"/>
              </w:rPr>
              <w:tab/>
            </w:r>
            <w:r>
              <w:rPr>
                <w:rFonts w:ascii="微软雅黑" w:eastAsia="微软雅黑" w:hAnsi="微软雅黑" w:cs="微软雅黑" w:hint="eastAsia"/>
                <w:color w:val="C00000"/>
                <w:sz w:val="28"/>
                <w:szCs w:val="28"/>
              </w:rPr>
              <w:fldChar w:fldCharType="begin"/>
            </w:r>
            <w:r>
              <w:rPr>
                <w:rFonts w:ascii="微软雅黑" w:eastAsia="微软雅黑" w:hAnsi="微软雅黑" w:cs="微软雅黑" w:hint="eastAsia"/>
                <w:color w:val="C00000"/>
                <w:sz w:val="28"/>
                <w:szCs w:val="28"/>
              </w:rPr>
              <w:instrText xml:space="preserve"> PAGEREF _Toc20707 \h </w:instrText>
            </w:r>
            <w:r>
              <w:rPr>
                <w:rFonts w:ascii="微软雅黑" w:eastAsia="微软雅黑" w:hAnsi="微软雅黑" w:cs="微软雅黑" w:hint="eastAsia"/>
                <w:color w:val="C00000"/>
                <w:sz w:val="28"/>
                <w:szCs w:val="28"/>
              </w:rPr>
            </w:r>
            <w:r>
              <w:rPr>
                <w:rFonts w:ascii="微软雅黑" w:eastAsia="微软雅黑" w:hAnsi="微软雅黑" w:cs="微软雅黑" w:hint="eastAsia"/>
                <w:color w:val="C00000"/>
                <w:sz w:val="28"/>
                <w:szCs w:val="28"/>
              </w:rPr>
              <w:fldChar w:fldCharType="separate"/>
            </w:r>
            <w:r>
              <w:rPr>
                <w:rFonts w:ascii="微软雅黑" w:eastAsia="微软雅黑" w:hAnsi="微软雅黑" w:cs="微软雅黑" w:hint="eastAsia"/>
                <w:color w:val="C00000"/>
                <w:sz w:val="28"/>
                <w:szCs w:val="28"/>
              </w:rPr>
              <w:t>27</w:t>
            </w:r>
            <w:r>
              <w:rPr>
                <w:rFonts w:ascii="微软雅黑" w:eastAsia="微软雅黑" w:hAnsi="微软雅黑" w:cs="微软雅黑" w:hint="eastAsia"/>
                <w:color w:val="C00000"/>
                <w:sz w:val="28"/>
                <w:szCs w:val="28"/>
              </w:rPr>
              <w:fldChar w:fldCharType="end"/>
            </w:r>
          </w:hyperlink>
        </w:p>
        <w:p w14:paraId="21995144" w14:textId="77777777" w:rsidR="00047A56" w:rsidRDefault="00000000">
          <w:pPr>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fldChar w:fldCharType="end"/>
          </w:r>
        </w:p>
        <w:bookmarkStart w:id="0" w:name="_Toc5201" w:displacedByCustomXml="next"/>
      </w:sdtContent>
    </w:sdt>
    <w:p w14:paraId="11CF55E7" w14:textId="77777777" w:rsidR="00047A56" w:rsidRDefault="00000000">
      <w:pPr>
        <w:ind w:firstLineChars="600" w:firstLine="1680"/>
        <w:jc w:val="left"/>
        <w:rPr>
          <w:rFonts w:ascii="微软雅黑" w:eastAsia="微软雅黑" w:hAnsi="微软雅黑" w:cs="微软雅黑" w:hint="eastAsia"/>
          <w:color w:val="000000" w:themeColor="text1"/>
          <w:sz w:val="28"/>
          <w:szCs w:val="28"/>
        </w:rPr>
      </w:pPr>
      <w:r>
        <w:rPr>
          <w:rFonts w:ascii="微软雅黑" w:eastAsia="微软雅黑" w:hAnsi="微软雅黑" w:cs="微软雅黑" w:hint="eastAsia"/>
          <w:color w:val="000000" w:themeColor="text1"/>
          <w:sz w:val="28"/>
          <w:szCs w:val="28"/>
        </w:rPr>
        <w:t>第一部分：关于报销的审批流程及原则</w:t>
      </w:r>
      <w:bookmarkEnd w:id="0"/>
    </w:p>
    <w:p w14:paraId="5A1F3B3C" w14:textId="77777777" w:rsidR="00047A56" w:rsidRDefault="00000000">
      <w:pPr>
        <w:pStyle w:val="5"/>
        <w:numPr>
          <w:ilvl w:val="0"/>
          <w:numId w:val="2"/>
        </w:numPr>
        <w:rPr>
          <w:rFonts w:ascii="微软雅黑" w:eastAsia="微软雅黑" w:hAnsi="微软雅黑" w:cs="微软雅黑" w:hint="eastAsia"/>
          <w:b w:val="0"/>
          <w:bCs w:val="0"/>
          <w:color w:val="C00000"/>
        </w:rPr>
      </w:pPr>
      <w:bookmarkStart w:id="1" w:name="_Toc30870"/>
      <w:r>
        <w:rPr>
          <w:rFonts w:ascii="微软雅黑" w:eastAsia="微软雅黑" w:hAnsi="微软雅黑" w:cs="微软雅黑" w:hint="eastAsia"/>
          <w:b w:val="0"/>
          <w:bCs w:val="0"/>
          <w:color w:val="C00000"/>
        </w:rPr>
        <w:t>报销流程</w:t>
      </w:r>
      <w:bookmarkEnd w:id="1"/>
    </w:p>
    <w:p w14:paraId="7B304F1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1、一般的报销流程</w:t>
      </w:r>
      <w:r>
        <w:rPr>
          <w:rFonts w:ascii="微软雅黑" w:eastAsia="微软雅黑" w:hAnsi="微软雅黑" w:cs="微软雅黑" w:hint="eastAsia"/>
          <w:sz w:val="28"/>
          <w:szCs w:val="28"/>
        </w:rPr>
        <w:t>（预算范围之内或有经审批的费用）</w:t>
      </w:r>
    </w:p>
    <w:p w14:paraId="07577E47" w14:textId="77777777" w:rsidR="00047A56" w:rsidRDefault="00000000">
      <w:pPr>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w:t>
      </w:r>
      <w:r>
        <w:rPr>
          <w:rFonts w:ascii="微软雅黑" w:eastAsia="微软雅黑" w:hAnsi="微软雅黑" w:cs="微软雅黑" w:hint="eastAsia"/>
          <w:sz w:val="28"/>
          <w:szCs w:val="28"/>
        </w:rPr>
        <w:softHyphen/>
        <w:t>——本部门经理（或上级主管）——部门总监——财务专人审核</w:t>
      </w:r>
      <w:r>
        <w:rPr>
          <w:rFonts w:ascii="微软雅黑" w:eastAsia="微软雅黑" w:hAnsi="微软雅黑" w:cs="微软雅黑" w:hint="eastAsia"/>
          <w:sz w:val="28"/>
          <w:szCs w:val="28"/>
        </w:rPr>
        <w:softHyphen/>
      </w:r>
      <w:r>
        <w:rPr>
          <w:rFonts w:ascii="微软雅黑" w:eastAsia="微软雅黑" w:hAnsi="微软雅黑" w:cs="微软雅黑" w:hint="eastAsia"/>
          <w:sz w:val="28"/>
          <w:szCs w:val="28"/>
        </w:rPr>
        <w:softHyphen/>
        <w:t>——财务经理核准--总经理/总经理授权人审批——出纳支付</w:t>
      </w:r>
    </w:p>
    <w:p w14:paraId="42941793"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2、特殊的报销流程</w:t>
      </w:r>
      <w:r>
        <w:rPr>
          <w:rFonts w:ascii="微软雅黑" w:eastAsia="微软雅黑" w:hAnsi="微软雅黑" w:cs="微软雅黑" w:hint="eastAsia"/>
          <w:sz w:val="28"/>
          <w:szCs w:val="28"/>
        </w:rPr>
        <w:t>（预算之外或没有经审批的费用）</w:t>
      </w:r>
    </w:p>
    <w:p w14:paraId="46593B91" w14:textId="77777777" w:rsidR="00047A56" w:rsidRDefault="00000000">
      <w:pPr>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原则上预算之外或没有经事先申请的费用是不予以报销支付的，如确属公司正常经营和发展需要而发生的开支，须经办人补申请报告报总经理特批，申请报告须列明费用报销的理由，并按以下流程报批：</w:t>
      </w:r>
    </w:p>
    <w:p w14:paraId="684F095B" w14:textId="77777777" w:rsidR="00047A56" w:rsidRDefault="00000000">
      <w:pPr>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经办人补申请报告---本部门经理（或上级主管）核实---系统分管副总经理签署意见--总经理特批--经办人填制费用单据并附申请报告---总监审核单据——财务经理审批——公司出纳支付</w:t>
      </w:r>
    </w:p>
    <w:p w14:paraId="3B26E68A" w14:textId="77777777" w:rsidR="00047A56" w:rsidRDefault="00000000">
      <w:pPr>
        <w:rPr>
          <w:rFonts w:ascii="微软雅黑" w:eastAsia="微软雅黑" w:hAnsi="微软雅黑" w:cs="微软雅黑" w:hint="eastAsia"/>
          <w:color w:val="0070C0"/>
          <w:sz w:val="28"/>
          <w:szCs w:val="28"/>
        </w:rPr>
      </w:pPr>
      <w:r>
        <w:rPr>
          <w:rFonts w:ascii="微软雅黑" w:eastAsia="微软雅黑" w:hAnsi="微软雅黑" w:cs="微软雅黑" w:hint="eastAsia"/>
          <w:color w:val="0070C0"/>
          <w:sz w:val="28"/>
          <w:szCs w:val="28"/>
        </w:rPr>
        <w:t>3、主要部门的报销流程</w:t>
      </w:r>
    </w:p>
    <w:p w14:paraId="5E6706FC" w14:textId="77777777" w:rsidR="00047A56" w:rsidRDefault="00000000">
      <w:pPr>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（一般报销流程）经办人——主要部门审核——财务经理审批——出纳支付</w:t>
      </w:r>
    </w:p>
    <w:p w14:paraId="3183DCFF" w14:textId="77777777" w:rsidR="00047A56" w:rsidRDefault="00000000">
      <w:pPr>
        <w:pStyle w:val="5"/>
        <w:numPr>
          <w:ilvl w:val="0"/>
          <w:numId w:val="2"/>
        </w:numPr>
        <w:rPr>
          <w:rFonts w:ascii="微软雅黑" w:eastAsia="微软雅黑" w:hAnsi="微软雅黑" w:cs="微软雅黑" w:hint="eastAsia"/>
          <w:b w:val="0"/>
          <w:bCs w:val="0"/>
          <w:color w:val="C00000"/>
        </w:rPr>
      </w:pPr>
      <w:bookmarkStart w:id="2" w:name="_Toc3385"/>
      <w:r>
        <w:rPr>
          <w:rFonts w:ascii="微软雅黑" w:eastAsia="微软雅黑" w:hAnsi="微软雅黑" w:cs="微软雅黑" w:hint="eastAsia"/>
          <w:b w:val="0"/>
          <w:bCs w:val="0"/>
          <w:color w:val="C00000"/>
        </w:rPr>
        <w:t>费用审批原则</w:t>
      </w:r>
      <w:bookmarkEnd w:id="2"/>
    </w:p>
    <w:p w14:paraId="2AC1E83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1.费用报销需经办人的主管领导批准，</w:t>
      </w:r>
      <w:r>
        <w:rPr>
          <w:rFonts w:ascii="微软雅黑" w:eastAsia="微软雅黑" w:hAnsi="微软雅黑" w:cs="微软雅黑" w:hint="eastAsia"/>
          <w:color w:val="0070C0"/>
          <w:sz w:val="28"/>
          <w:szCs w:val="28"/>
        </w:rPr>
        <w:t>不得自主批准自己的报销费用</w:t>
      </w:r>
      <w:r>
        <w:rPr>
          <w:rFonts w:ascii="微软雅黑" w:eastAsia="微软雅黑" w:hAnsi="微软雅黑" w:cs="微软雅黑" w:hint="eastAsia"/>
          <w:sz w:val="28"/>
          <w:szCs w:val="28"/>
        </w:rPr>
        <w:t>。</w:t>
      </w:r>
    </w:p>
    <w:p w14:paraId="6BF788E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color w:val="0070C0"/>
          <w:sz w:val="28"/>
          <w:szCs w:val="28"/>
        </w:rPr>
        <w:t>不得逾越流程</w:t>
      </w:r>
      <w:r>
        <w:rPr>
          <w:rFonts w:ascii="微软雅黑" w:eastAsia="微软雅黑" w:hAnsi="微软雅黑" w:cs="微软雅黑" w:hint="eastAsia"/>
          <w:sz w:val="28"/>
          <w:szCs w:val="28"/>
        </w:rPr>
        <w:t>，不得未经直接领导审批，直接提交公司总经理审批，不得未经财务人员审核直接提交公司总经理审批。</w:t>
      </w:r>
    </w:p>
    <w:p w14:paraId="124C2C3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3.出纳必须凭</w:t>
      </w:r>
      <w:r>
        <w:rPr>
          <w:rFonts w:ascii="微软雅黑" w:eastAsia="微软雅黑" w:hAnsi="微软雅黑" w:cs="微软雅黑" w:hint="eastAsia"/>
          <w:color w:val="0070C0"/>
          <w:sz w:val="28"/>
          <w:szCs w:val="28"/>
        </w:rPr>
        <w:t>总经理、财务经理均签名后的报销单</w:t>
      </w:r>
      <w:r>
        <w:rPr>
          <w:rFonts w:ascii="微软雅黑" w:eastAsia="微软雅黑" w:hAnsi="微软雅黑" w:cs="微软雅黑" w:hint="eastAsia"/>
          <w:sz w:val="28"/>
          <w:szCs w:val="28"/>
        </w:rPr>
        <w:t>支付相关费用，一旦发现违规操作，对出纳通报批评，并实行扣除当月奖金50%-100%的处理，如造成经济损失，由出纳及相关人员承担连带责任。</w:t>
      </w:r>
    </w:p>
    <w:p w14:paraId="0F47E35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color w:val="0070C0"/>
          <w:sz w:val="28"/>
          <w:szCs w:val="28"/>
        </w:rPr>
        <w:t>费用报销原则上不得跨月（异地店铺本月报销上月的单据除外）</w:t>
      </w:r>
      <w:r>
        <w:rPr>
          <w:rFonts w:ascii="微软雅黑" w:eastAsia="微软雅黑" w:hAnsi="微软雅黑" w:cs="微软雅黑" w:hint="eastAsia"/>
          <w:sz w:val="28"/>
          <w:szCs w:val="28"/>
        </w:rPr>
        <w:t>，业务人员及各店铺员工每月应把报销凭证及时传递给公司财务中心报销。</w:t>
      </w:r>
    </w:p>
    <w:p w14:paraId="53E83E8A" w14:textId="77777777" w:rsidR="00047A56" w:rsidRDefault="00000000">
      <w:pPr>
        <w:pStyle w:val="5"/>
        <w:numPr>
          <w:ilvl w:val="0"/>
          <w:numId w:val="2"/>
        </w:numPr>
        <w:rPr>
          <w:rFonts w:ascii="微软雅黑" w:eastAsia="微软雅黑" w:hAnsi="微软雅黑" w:cs="微软雅黑" w:hint="eastAsia"/>
          <w:b w:val="0"/>
          <w:bCs w:val="0"/>
          <w:color w:val="C00000"/>
        </w:rPr>
      </w:pPr>
      <w:bookmarkStart w:id="3" w:name="_Toc21229"/>
      <w:r>
        <w:rPr>
          <w:rFonts w:ascii="微软雅黑" w:eastAsia="微软雅黑" w:hAnsi="微软雅黑" w:cs="微软雅黑" w:hint="eastAsia"/>
          <w:b w:val="0"/>
          <w:bCs w:val="0"/>
          <w:color w:val="C00000"/>
        </w:rPr>
        <w:t>报销经办人、审核人及审批人的职责</w:t>
      </w:r>
      <w:bookmarkEnd w:id="3"/>
    </w:p>
    <w:p w14:paraId="0FB4231B"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经办人；</w:t>
      </w:r>
      <w:r>
        <w:rPr>
          <w:rFonts w:ascii="微软雅黑" w:eastAsia="微软雅黑" w:hAnsi="微软雅黑" w:cs="微软雅黑" w:hint="eastAsia"/>
          <w:sz w:val="28"/>
          <w:szCs w:val="28"/>
        </w:rPr>
        <w:t>因公办理业务时应向对方索取相应原始单据，经济业务发生后应及时准确的填写报销单据，对经办的经济业务及提供的原始单据的真实性负有直接责任，并有责任及时向财务人员提供其审核所需相应文件或资料。</w:t>
      </w:r>
    </w:p>
    <w:p w14:paraId="0CB376AA"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部门负责人：</w:t>
      </w:r>
      <w:r>
        <w:rPr>
          <w:rFonts w:ascii="微软雅黑" w:eastAsia="微软雅黑" w:hAnsi="微软雅黑" w:cs="微软雅黑" w:hint="eastAsia"/>
          <w:sz w:val="28"/>
          <w:szCs w:val="28"/>
        </w:rPr>
        <w:t>对本部门发生的经济业务进行确认及对经办人提供的原始单据进行审核，对报销业务负有直接审核责任，并有责任协助财务人员的审核工作。</w:t>
      </w:r>
    </w:p>
    <w:p w14:paraId="5BDBFF8B"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财务人员：</w:t>
      </w:r>
      <w:r>
        <w:rPr>
          <w:rFonts w:ascii="微软雅黑" w:eastAsia="微软雅黑" w:hAnsi="微软雅黑" w:cs="微软雅黑" w:hint="eastAsia"/>
          <w:sz w:val="28"/>
          <w:szCs w:val="28"/>
        </w:rPr>
        <w:t>审核报销的经济业务是否符合相应规定，审核报销所提供的原始单据是否符合相应的要求，审核报销单据中是否按要求填写相应的项目和内容。对不符合要求的报销单据、原始单据及填写不规范的行为提出相应的处理意见。</w:t>
      </w:r>
    </w:p>
    <w:p w14:paraId="21E762A5"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系统分管副总经理：</w:t>
      </w:r>
      <w:r>
        <w:rPr>
          <w:rFonts w:ascii="微软雅黑" w:eastAsia="微软雅黑" w:hAnsi="微软雅黑" w:cs="微软雅黑" w:hint="eastAsia"/>
          <w:sz w:val="28"/>
          <w:szCs w:val="28"/>
        </w:rPr>
        <w:t xml:space="preserve">对所有负责的部门费用进行全面管理，在公司授权范围内审核所管理的各部门的费用报销 </w:t>
      </w:r>
    </w:p>
    <w:p w14:paraId="44C0240A"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财务经理：</w:t>
      </w:r>
      <w:r>
        <w:rPr>
          <w:rFonts w:ascii="微软雅黑" w:eastAsia="微软雅黑" w:hAnsi="微软雅黑" w:cs="微软雅黑" w:hint="eastAsia"/>
          <w:sz w:val="28"/>
          <w:szCs w:val="28"/>
        </w:rPr>
        <w:t>从财务专业及上市规划前瞻性预控能否通过四大审计并出具无保留意见的角度，核准所有费用单据及资金付款的合法、合规性、合理性。</w:t>
      </w:r>
    </w:p>
    <w:p w14:paraId="1A337425" w14:textId="77777777" w:rsidR="00047A56" w:rsidRDefault="00000000">
      <w:pPr>
        <w:numPr>
          <w:ilvl w:val="1"/>
          <w:numId w:val="2"/>
        </w:numPr>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总经理因出差在外，</w:t>
      </w:r>
      <w:r>
        <w:rPr>
          <w:rFonts w:ascii="微软雅黑" w:eastAsia="微软雅黑" w:hAnsi="微软雅黑" w:cs="微软雅黑" w:hint="eastAsia"/>
          <w:sz w:val="28"/>
          <w:szCs w:val="28"/>
        </w:rPr>
        <w:t>需临时授权签署指定代理人（一系统副总经理）办理审批报销、支付业务，并交财务部备案，指定代理人可在期间行使相应的审批的权力。</w:t>
      </w:r>
    </w:p>
    <w:p w14:paraId="42FB611E" w14:textId="77777777" w:rsidR="00047A56" w:rsidRDefault="00047A56">
      <w:pPr>
        <w:ind w:left="420"/>
        <w:rPr>
          <w:rFonts w:ascii="微软雅黑" w:eastAsia="微软雅黑" w:hAnsi="微软雅黑" w:cs="微软雅黑" w:hint="eastAsia"/>
          <w:sz w:val="28"/>
          <w:szCs w:val="28"/>
        </w:rPr>
      </w:pPr>
    </w:p>
    <w:p w14:paraId="40C9A626" w14:textId="77777777" w:rsidR="00047A56" w:rsidRDefault="00000000">
      <w:pPr>
        <w:ind w:firstLineChars="900" w:firstLine="2520"/>
        <w:jc w:val="left"/>
        <w:rPr>
          <w:rFonts w:ascii="微软雅黑" w:eastAsia="微软雅黑" w:hAnsi="微软雅黑" w:cs="微软雅黑" w:hint="eastAsia"/>
          <w:color w:val="000000" w:themeColor="text1"/>
          <w:sz w:val="28"/>
          <w:szCs w:val="28"/>
        </w:rPr>
      </w:pPr>
      <w:bookmarkStart w:id="4" w:name="_Toc24364"/>
      <w:r>
        <w:rPr>
          <w:rFonts w:ascii="微软雅黑" w:eastAsia="微软雅黑" w:hAnsi="微软雅黑" w:cs="微软雅黑" w:hint="eastAsia"/>
          <w:color w:val="000000" w:themeColor="text1"/>
          <w:sz w:val="28"/>
          <w:szCs w:val="28"/>
        </w:rPr>
        <w:t>第二部分：报销总体原则</w:t>
      </w:r>
      <w:bookmarkEnd w:id="4"/>
    </w:p>
    <w:p w14:paraId="12F7C903" w14:textId="77777777" w:rsidR="00047A56" w:rsidRDefault="00047A56">
      <w:pPr>
        <w:ind w:firstLineChars="900" w:firstLine="2520"/>
        <w:jc w:val="left"/>
        <w:rPr>
          <w:rFonts w:ascii="微软雅黑" w:eastAsia="微软雅黑" w:hAnsi="微软雅黑" w:cs="微软雅黑" w:hint="eastAsia"/>
          <w:color w:val="000000" w:themeColor="text1"/>
          <w:sz w:val="28"/>
          <w:szCs w:val="28"/>
        </w:rPr>
      </w:pPr>
    </w:p>
    <w:p w14:paraId="46E73D53" w14:textId="77777777" w:rsidR="00047A56" w:rsidRDefault="00000000">
      <w:pPr>
        <w:numPr>
          <w:ilvl w:val="1"/>
          <w:numId w:val="3"/>
        </w:numPr>
        <w:outlineLvl w:val="1"/>
        <w:rPr>
          <w:rFonts w:ascii="微软雅黑" w:eastAsia="微软雅黑" w:hAnsi="微软雅黑" w:cs="微软雅黑" w:hint="eastAsia"/>
          <w:color w:val="0070C0"/>
          <w:sz w:val="28"/>
          <w:szCs w:val="28"/>
        </w:rPr>
      </w:pPr>
      <w:bookmarkStart w:id="5" w:name="_Toc10701"/>
      <w:r>
        <w:rPr>
          <w:rFonts w:ascii="微软雅黑" w:eastAsia="微软雅黑" w:hAnsi="微软雅黑" w:cs="微软雅黑" w:hint="eastAsia"/>
          <w:color w:val="0070C0"/>
          <w:sz w:val="28"/>
          <w:szCs w:val="28"/>
        </w:rPr>
        <w:t>预算内的费用方可直接报销。</w:t>
      </w:r>
      <w:bookmarkEnd w:id="5"/>
    </w:p>
    <w:p w14:paraId="30286CB3" w14:textId="77777777" w:rsidR="00047A56" w:rsidRDefault="00000000">
      <w:pPr>
        <w:numPr>
          <w:ilvl w:val="1"/>
          <w:numId w:val="3"/>
        </w:numPr>
        <w:rPr>
          <w:rFonts w:ascii="微软雅黑" w:eastAsia="微软雅黑" w:hAnsi="微软雅黑" w:cs="微软雅黑" w:hint="eastAsia"/>
          <w:sz w:val="28"/>
          <w:szCs w:val="28"/>
        </w:rPr>
      </w:pPr>
      <w:r>
        <w:rPr>
          <w:rFonts w:ascii="微软雅黑" w:eastAsia="微软雅黑" w:hAnsi="微软雅黑" w:cs="微软雅黑" w:hint="eastAsia"/>
          <w:sz w:val="28"/>
          <w:szCs w:val="28"/>
        </w:rPr>
        <w:t>所有的报销均遵循</w:t>
      </w:r>
      <w:r>
        <w:rPr>
          <w:rFonts w:ascii="微软雅黑" w:eastAsia="微软雅黑" w:hAnsi="微软雅黑" w:cs="微软雅黑" w:hint="eastAsia"/>
          <w:color w:val="0070C0"/>
          <w:sz w:val="28"/>
          <w:szCs w:val="28"/>
        </w:rPr>
        <w:t>“谁支出、谁报销”</w:t>
      </w:r>
      <w:r>
        <w:rPr>
          <w:rFonts w:ascii="微软雅黑" w:eastAsia="微软雅黑" w:hAnsi="微软雅黑" w:cs="微软雅黑" w:hint="eastAsia"/>
          <w:sz w:val="28"/>
          <w:szCs w:val="28"/>
        </w:rPr>
        <w:t>的原则，严禁假借他人的名义报销自己费用的行为。</w:t>
      </w:r>
    </w:p>
    <w:p w14:paraId="19DED6D0" w14:textId="77777777" w:rsidR="00047A56" w:rsidRDefault="00000000">
      <w:pPr>
        <w:numPr>
          <w:ilvl w:val="1"/>
          <w:numId w:val="3"/>
        </w:numPr>
        <w:outlineLvl w:val="1"/>
        <w:rPr>
          <w:rFonts w:ascii="微软雅黑" w:eastAsia="微软雅黑" w:hAnsi="微软雅黑" w:cs="微软雅黑" w:hint="eastAsia"/>
          <w:color w:val="0070C0"/>
          <w:sz w:val="28"/>
          <w:szCs w:val="28"/>
        </w:rPr>
      </w:pPr>
      <w:bookmarkStart w:id="6" w:name="_Toc9597"/>
      <w:r>
        <w:rPr>
          <w:rFonts w:ascii="微软雅黑" w:eastAsia="微软雅黑" w:hAnsi="微软雅黑" w:cs="微软雅黑" w:hint="eastAsia"/>
          <w:color w:val="0070C0"/>
          <w:sz w:val="28"/>
          <w:szCs w:val="28"/>
        </w:rPr>
        <w:t>严禁报销虚假费用的行为</w:t>
      </w:r>
      <w:bookmarkEnd w:id="6"/>
    </w:p>
    <w:p w14:paraId="14E39D7E"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color w:val="0070C0"/>
          <w:sz w:val="28"/>
          <w:szCs w:val="28"/>
        </w:rPr>
        <w:t>无预算或预算外的费用报销须财务经理签署意见</w:t>
      </w:r>
      <w:r>
        <w:rPr>
          <w:rFonts w:ascii="微软雅黑" w:eastAsia="微软雅黑" w:hAnsi="微软雅黑" w:cs="微软雅黑" w:hint="eastAsia"/>
          <w:sz w:val="28"/>
          <w:szCs w:val="28"/>
        </w:rPr>
        <w:t>、总经理批准后方可列支。</w:t>
      </w:r>
    </w:p>
    <w:p w14:paraId="7B1D9987"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color w:val="0070C0"/>
          <w:sz w:val="28"/>
          <w:szCs w:val="28"/>
        </w:rPr>
        <w:t>每办一次业务，应该填写一张报销申请单</w:t>
      </w:r>
      <w:r>
        <w:rPr>
          <w:rFonts w:ascii="微软雅黑" w:eastAsia="微软雅黑" w:hAnsi="微软雅黑" w:cs="微软雅黑" w:hint="eastAsia"/>
          <w:sz w:val="28"/>
          <w:szCs w:val="28"/>
        </w:rPr>
        <w:t>。业务招待费用、物资采购、餐费不论金额大小，一律每发生一次填写一张。笼统地在报销单上写上“×”月的费用，或多次业务单据分不清的，财务中心不予受理。</w:t>
      </w:r>
    </w:p>
    <w:p w14:paraId="3997B712"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6.所有费用开支，应</w:t>
      </w:r>
      <w:r>
        <w:rPr>
          <w:rFonts w:ascii="微软雅黑" w:eastAsia="微软雅黑" w:hAnsi="微软雅黑" w:cs="微软雅黑" w:hint="eastAsia"/>
          <w:color w:val="0070C0"/>
          <w:sz w:val="28"/>
          <w:szCs w:val="28"/>
        </w:rPr>
        <w:t>“先申请、后开支、再报销”</w:t>
      </w:r>
      <w:r>
        <w:rPr>
          <w:rFonts w:ascii="微软雅黑" w:eastAsia="微软雅黑" w:hAnsi="微软雅黑" w:cs="微软雅黑" w:hint="eastAsia"/>
          <w:sz w:val="28"/>
          <w:szCs w:val="28"/>
        </w:rPr>
        <w:t>的流程，财务人员应根据预算来审核和支付。相关预算外费用在发生费用前，应该先书面请求总经理，得到批准后才可以发生相关费用，坚决杜绝</w:t>
      </w:r>
      <w:r>
        <w:rPr>
          <w:rFonts w:ascii="微软雅黑" w:eastAsia="微软雅黑" w:hAnsi="微软雅黑" w:cs="微软雅黑" w:hint="eastAsia"/>
          <w:color w:val="0070C0"/>
          <w:sz w:val="28"/>
          <w:szCs w:val="28"/>
        </w:rPr>
        <w:t>“先斩后奏”</w:t>
      </w:r>
      <w:r>
        <w:rPr>
          <w:rFonts w:ascii="微软雅黑" w:eastAsia="微软雅黑" w:hAnsi="微软雅黑" w:cs="微软雅黑" w:hint="eastAsia"/>
          <w:sz w:val="28"/>
          <w:szCs w:val="28"/>
        </w:rPr>
        <w:t>的现象，</w:t>
      </w:r>
      <w:r>
        <w:rPr>
          <w:rFonts w:ascii="微软雅黑" w:eastAsia="微软雅黑" w:hAnsi="微软雅黑" w:cs="微软雅黑" w:hint="eastAsia"/>
          <w:color w:val="0070C0"/>
          <w:sz w:val="28"/>
          <w:szCs w:val="28"/>
        </w:rPr>
        <w:t>事先申请以总经理签名的日期为准</w:t>
      </w:r>
      <w:r>
        <w:rPr>
          <w:rFonts w:ascii="微软雅黑" w:eastAsia="微软雅黑" w:hAnsi="微软雅黑" w:cs="微软雅黑" w:hint="eastAsia"/>
          <w:sz w:val="28"/>
          <w:szCs w:val="28"/>
        </w:rPr>
        <w:t>、总经理外出时，或本人出差在外遇急情况时，应电话或邮件通知总经理，得到许可后才可进行。事后应及时补充申请表，作为报销的依据。</w:t>
      </w:r>
    </w:p>
    <w:p w14:paraId="0C56FE17"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7.</w:t>
      </w:r>
      <w:r>
        <w:rPr>
          <w:rFonts w:ascii="微软雅黑" w:eastAsia="微软雅黑" w:hAnsi="微软雅黑" w:cs="微软雅黑" w:hint="eastAsia"/>
          <w:color w:val="0070C0"/>
          <w:sz w:val="28"/>
          <w:szCs w:val="28"/>
        </w:rPr>
        <w:t>关于报账时限，</w:t>
      </w:r>
      <w:r>
        <w:rPr>
          <w:rFonts w:ascii="微软雅黑" w:eastAsia="微软雅黑" w:hAnsi="微软雅黑" w:cs="微软雅黑" w:hint="eastAsia"/>
          <w:color w:val="0070C0"/>
          <w:sz w:val="28"/>
          <w:szCs w:val="28"/>
          <w:u w:val="single"/>
        </w:rPr>
        <w:t>上月25日后至当月25日</w:t>
      </w:r>
      <w:r>
        <w:rPr>
          <w:rFonts w:ascii="微软雅黑" w:eastAsia="微软雅黑" w:hAnsi="微软雅黑" w:cs="微软雅黑" w:hint="eastAsia"/>
          <w:color w:val="0070C0"/>
          <w:sz w:val="28"/>
          <w:szCs w:val="28"/>
        </w:rPr>
        <w:t>期间费用必须在当月报销</w:t>
      </w:r>
      <w:r>
        <w:rPr>
          <w:rFonts w:ascii="微软雅黑" w:eastAsia="微软雅黑" w:hAnsi="微软雅黑" w:cs="微软雅黑" w:hint="eastAsia"/>
          <w:sz w:val="28"/>
          <w:szCs w:val="28"/>
        </w:rPr>
        <w:t>。差旅费用必须在结束后五个工作日内报销、逾期单据，财务部不再受理，由此造成的损失，由报销人自己承担。因单据不合要求不予报销，被退回按规定不可以重新再报销，违者一经发现，将严肃处理。特殊延期（如外地出差时间较长），需提出书面报告，主要部门领导由总经理签署意见后才可以报销</w:t>
      </w:r>
    </w:p>
    <w:p w14:paraId="005E75F3"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color w:val="0070C0"/>
          <w:sz w:val="28"/>
          <w:szCs w:val="28"/>
        </w:rPr>
        <w:t>跨年度的费用必须在次年1月15号之前填单报销</w:t>
      </w:r>
      <w:r>
        <w:rPr>
          <w:rFonts w:ascii="微软雅黑" w:eastAsia="微软雅黑" w:hAnsi="微软雅黑" w:cs="微软雅黑" w:hint="eastAsia"/>
          <w:sz w:val="28"/>
          <w:szCs w:val="28"/>
        </w:rPr>
        <w:t>，年终结算后不管何种原因均不得报销上年度费用。</w:t>
      </w:r>
    </w:p>
    <w:p w14:paraId="42DFAA98" w14:textId="77777777" w:rsidR="00047A56" w:rsidRDefault="00000000">
      <w:pPr>
        <w:ind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9.大额支付款项必须使用支票或其他银行结算方式，</w:t>
      </w:r>
      <w:r>
        <w:rPr>
          <w:rFonts w:ascii="微软雅黑" w:eastAsia="微软雅黑" w:hAnsi="微软雅黑" w:cs="微软雅黑" w:hint="eastAsia"/>
          <w:color w:val="0070C0"/>
          <w:sz w:val="28"/>
          <w:szCs w:val="28"/>
        </w:rPr>
        <w:t>超过10000元而用现金支付的</w:t>
      </w:r>
      <w:r>
        <w:rPr>
          <w:rFonts w:ascii="微软雅黑" w:eastAsia="微软雅黑" w:hAnsi="微软雅黑" w:cs="微软雅黑" w:hint="eastAsia"/>
          <w:sz w:val="28"/>
          <w:szCs w:val="28"/>
        </w:rPr>
        <w:t>，报销时必须详细说明原因，经财务部审核；如无正当理由，一律退回。</w:t>
      </w:r>
    </w:p>
    <w:p w14:paraId="19A04F5B" w14:textId="77777777" w:rsidR="00047A56" w:rsidRDefault="00047A56">
      <w:pPr>
        <w:jc w:val="left"/>
        <w:rPr>
          <w:rFonts w:ascii="微软雅黑" w:eastAsia="微软雅黑" w:hAnsi="微软雅黑" w:cs="微软雅黑" w:hint="eastAsia"/>
          <w:sz w:val="28"/>
          <w:szCs w:val="28"/>
        </w:rPr>
      </w:pPr>
    </w:p>
    <w:p w14:paraId="36111885" w14:textId="77777777" w:rsidR="00047A56" w:rsidRDefault="00000000">
      <w:pPr>
        <w:numPr>
          <w:ilvl w:val="0"/>
          <w:numId w:val="4"/>
        </w:numPr>
        <w:ind w:leftChars="200" w:left="42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从出纳处领取报销款时，</w:t>
      </w:r>
      <w:r>
        <w:rPr>
          <w:rFonts w:ascii="微软雅黑" w:eastAsia="微软雅黑" w:hAnsi="微软雅黑" w:cs="微软雅黑" w:hint="eastAsia"/>
          <w:color w:val="0070C0"/>
          <w:sz w:val="28"/>
          <w:szCs w:val="28"/>
        </w:rPr>
        <w:t>需报销人签名确认</w:t>
      </w:r>
      <w:r>
        <w:rPr>
          <w:rFonts w:ascii="微软雅黑" w:eastAsia="微软雅黑" w:hAnsi="微软雅黑" w:cs="微软雅黑" w:hint="eastAsia"/>
          <w:sz w:val="28"/>
          <w:szCs w:val="28"/>
        </w:rPr>
        <w:t>。对于领款不方便的需要他人代领的，本人应该出具书面代理书，指定代理领款人。由代理人在领款表签字，无书面代理书，其他人不得代领，发放人员有权拒绝。出纳把代理书附于领款表后。财务经理不定期抽查款项是否如实发放。</w:t>
      </w:r>
    </w:p>
    <w:p w14:paraId="48E68493" w14:textId="77777777" w:rsidR="00047A56" w:rsidRDefault="00047A56">
      <w:pPr>
        <w:jc w:val="left"/>
        <w:rPr>
          <w:rFonts w:ascii="微软雅黑" w:eastAsia="微软雅黑" w:hAnsi="微软雅黑" w:cs="微软雅黑" w:hint="eastAsia"/>
          <w:sz w:val="28"/>
          <w:szCs w:val="28"/>
        </w:rPr>
      </w:pPr>
    </w:p>
    <w:p w14:paraId="4E78E893" w14:textId="77777777" w:rsidR="00047A56" w:rsidRDefault="00000000">
      <w:pPr>
        <w:ind w:firstLineChars="400" w:firstLine="1120"/>
        <w:jc w:val="left"/>
        <w:rPr>
          <w:rFonts w:ascii="微软雅黑" w:eastAsia="微软雅黑" w:hAnsi="微软雅黑" w:cs="微软雅黑" w:hint="eastAsia"/>
          <w:color w:val="000000" w:themeColor="text1"/>
          <w:sz w:val="28"/>
          <w:szCs w:val="28"/>
        </w:rPr>
      </w:pPr>
      <w:bookmarkStart w:id="7" w:name="_Toc25250"/>
      <w:r>
        <w:rPr>
          <w:rFonts w:ascii="微软雅黑" w:eastAsia="微软雅黑" w:hAnsi="微软雅黑" w:cs="微软雅黑" w:hint="eastAsia"/>
          <w:color w:val="000000" w:themeColor="text1"/>
          <w:sz w:val="28"/>
          <w:szCs w:val="28"/>
        </w:rPr>
        <w:t>第三部分：原始凭证粘贴要求和报销单据填写规范</w:t>
      </w:r>
      <w:bookmarkEnd w:id="7"/>
    </w:p>
    <w:p w14:paraId="0F7F1BD5" w14:textId="77777777" w:rsidR="00047A56" w:rsidRDefault="00047A56">
      <w:pPr>
        <w:ind w:firstLineChars="400" w:firstLine="1120"/>
        <w:jc w:val="left"/>
        <w:rPr>
          <w:rFonts w:ascii="微软雅黑" w:eastAsia="微软雅黑" w:hAnsi="微软雅黑" w:cs="微软雅黑" w:hint="eastAsia"/>
          <w:color w:val="000000" w:themeColor="text1"/>
          <w:sz w:val="28"/>
          <w:szCs w:val="28"/>
        </w:rPr>
      </w:pPr>
    </w:p>
    <w:p w14:paraId="1A5B7859"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所有的报销单据、借支单的所有内容均需完整填写</w:t>
      </w:r>
      <w:r>
        <w:rPr>
          <w:rFonts w:ascii="微软雅黑" w:eastAsia="微软雅黑" w:hAnsi="微软雅黑" w:cs="微软雅黑" w:hint="eastAsia"/>
          <w:sz w:val="28"/>
          <w:szCs w:val="28"/>
        </w:rPr>
        <w:t>，一律用黑色钢笔或签字笔填写，严禁使用圆珠笔填写单据、严禁涂改，</w:t>
      </w:r>
      <w:r>
        <w:rPr>
          <w:rFonts w:ascii="微软雅黑" w:eastAsia="微软雅黑" w:hAnsi="微软雅黑" w:cs="微软雅黑" w:hint="eastAsia"/>
          <w:color w:val="0070C0"/>
          <w:sz w:val="28"/>
          <w:szCs w:val="28"/>
        </w:rPr>
        <w:t>报销单位“经办人”</w:t>
      </w:r>
      <w:r>
        <w:rPr>
          <w:rFonts w:ascii="微软雅黑" w:eastAsia="微软雅黑" w:hAnsi="微软雅黑" w:cs="微软雅黑" w:hint="eastAsia"/>
          <w:sz w:val="28"/>
          <w:szCs w:val="28"/>
        </w:rPr>
        <w:t>务必由本人亲笔签名，单位填写不齐全和涂改的，一律不予受理。</w:t>
      </w:r>
    </w:p>
    <w:p w14:paraId="4224AA20"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因公发生经济业务时，</w:t>
      </w:r>
      <w:r>
        <w:rPr>
          <w:rFonts w:ascii="微软雅黑" w:eastAsia="微软雅黑" w:hAnsi="微软雅黑" w:cs="微软雅黑" w:hint="eastAsia"/>
          <w:color w:val="0070C0"/>
          <w:sz w:val="28"/>
          <w:szCs w:val="28"/>
        </w:rPr>
        <w:t>经办人员必须向对方索取原始单据</w:t>
      </w:r>
      <w:r>
        <w:rPr>
          <w:rFonts w:ascii="微软雅黑" w:eastAsia="微软雅黑" w:hAnsi="微软雅黑" w:cs="微软雅黑" w:hint="eastAsia"/>
          <w:sz w:val="28"/>
          <w:szCs w:val="28"/>
        </w:rPr>
        <w:t>。未取得原始单据或虚假的原始单据一律不予报销。</w:t>
      </w:r>
    </w:p>
    <w:p w14:paraId="139F6585"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报销时提供的原始单据必须是由税务部门监制的发票或由财政部门监制的收据，以及预算报告、专项申请等附件。原始单据必须真实，合法；与开支的内容得一致。对于标有</w:t>
      </w:r>
      <w:r>
        <w:rPr>
          <w:rFonts w:ascii="微软雅黑" w:eastAsia="微软雅黑" w:hAnsi="微软雅黑" w:cs="微软雅黑" w:hint="eastAsia"/>
          <w:color w:val="0070C0"/>
          <w:sz w:val="28"/>
          <w:szCs w:val="28"/>
        </w:rPr>
        <w:t>“顾客（单位）名称”</w:t>
      </w:r>
      <w:r>
        <w:rPr>
          <w:rFonts w:ascii="微软雅黑" w:eastAsia="微软雅黑" w:hAnsi="微软雅黑" w:cs="微软雅黑" w:hint="eastAsia"/>
          <w:sz w:val="28"/>
          <w:szCs w:val="28"/>
        </w:rPr>
        <w:t>的发票务必由开票人填写本公司名称，自己补充填写为无效发票，不予受理。无“顾客名称”的发票，不需填写。另报告、申请等附件必须经权限人员签字同意的纸质件。</w:t>
      </w:r>
    </w:p>
    <w:p w14:paraId="65065543"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各种类型的发票应该分开粘贴</w:t>
      </w:r>
      <w:r>
        <w:rPr>
          <w:rFonts w:ascii="微软雅黑" w:eastAsia="微软雅黑" w:hAnsi="微软雅黑" w:cs="微软雅黑" w:hint="eastAsia"/>
          <w:sz w:val="28"/>
          <w:szCs w:val="28"/>
        </w:rPr>
        <w:t>，并在粘贴单上标出共XX张，金额XX元。票据粘贴混乱，不注明张数、金额的单据一律退回。</w:t>
      </w:r>
    </w:p>
    <w:p w14:paraId="3F01E327"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原始单据遗失的尽量取得了</w:t>
      </w:r>
      <w:r>
        <w:rPr>
          <w:rFonts w:ascii="微软雅黑" w:eastAsia="微软雅黑" w:hAnsi="微软雅黑" w:cs="微软雅黑" w:hint="eastAsia"/>
          <w:color w:val="0070C0"/>
          <w:sz w:val="28"/>
          <w:szCs w:val="28"/>
        </w:rPr>
        <w:t>出票单位的原单据复印件并盖上出票单位的财务专用章</w:t>
      </w:r>
      <w:r>
        <w:rPr>
          <w:rFonts w:ascii="微软雅黑" w:eastAsia="微软雅黑" w:hAnsi="微软雅黑" w:cs="微软雅黑" w:hint="eastAsia"/>
          <w:sz w:val="28"/>
          <w:szCs w:val="28"/>
        </w:rPr>
        <w:t>，经财务中心签署意见后方可报销。</w:t>
      </w:r>
    </w:p>
    <w:p w14:paraId="467413A7"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由费用会计负责财务报销审核，出纳负责支付款项</w:t>
      </w:r>
      <w:r>
        <w:rPr>
          <w:rFonts w:ascii="微软雅黑" w:eastAsia="微软雅黑" w:hAnsi="微软雅黑" w:cs="微软雅黑" w:hint="eastAsia"/>
          <w:sz w:val="28"/>
          <w:szCs w:val="28"/>
        </w:rPr>
        <w:t>。每月由费用会计将《费用报销汇总清单》（包括填报金额、审核金额、抵借款情况、实报金额、汇款日期等项）并将用传真或电子邮件知会各外地店长及长期外地出差人员。</w:t>
      </w:r>
    </w:p>
    <w:p w14:paraId="6E22C841"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报销的原始单据要用《报销单据粘贴单》（属二级报销单据）粘贴</w:t>
      </w:r>
      <w:r>
        <w:rPr>
          <w:rFonts w:ascii="微软雅黑" w:eastAsia="微软雅黑" w:hAnsi="微软雅黑" w:cs="微软雅黑" w:hint="eastAsia"/>
          <w:sz w:val="28"/>
          <w:szCs w:val="28"/>
        </w:rPr>
        <w:t>，并贴在装订线以内，具体粘贴标准如下：</w:t>
      </w:r>
    </w:p>
    <w:p w14:paraId="4769569B"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同类性质、长宽略相等的小票（如：高速公路过桥费、公交车票等）粘贴首先把叠加的小票用剪刀从左边修剪齐，然后用右手往右折动，待每张小票间隔一定距离后，在其背面涂上胶水，靠齐《报销单据粘贴单》装订线左侧粘贴。</w:t>
      </w:r>
    </w:p>
    <w:p w14:paraId="2F2C4EDA"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长条形出租车票同样靠左粘贴</w:t>
      </w:r>
      <w:r>
        <w:rPr>
          <w:rFonts w:ascii="微软雅黑" w:eastAsia="微软雅黑" w:hAnsi="微软雅黑" w:cs="微软雅黑" w:hint="eastAsia"/>
          <w:sz w:val="28"/>
          <w:szCs w:val="28"/>
        </w:rPr>
        <w:t>，且以不超过《报销单据粘贴单》整个宽度为限。</w:t>
      </w:r>
    </w:p>
    <w:p w14:paraId="51D9D32B"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对大于《报销单据粘贴单》尺寸的原始单据</w:t>
      </w:r>
      <w:r>
        <w:rPr>
          <w:rFonts w:ascii="微软雅黑" w:eastAsia="微软雅黑" w:hAnsi="微软雅黑" w:cs="微软雅黑" w:hint="eastAsia"/>
          <w:sz w:val="28"/>
          <w:szCs w:val="28"/>
        </w:rPr>
        <w:t>不需用《报销单据粘贴单》粘贴，直接从左边修剪齐后，附在对应业务使用的一级报销单据上（例如：《支付证明单》、《现金支出证明单》、《差旅费报销单》、《费用报销单》，都属一级报销单据）。</w:t>
      </w:r>
    </w:p>
    <w:p w14:paraId="2C86E786"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发票和类似白条(含收据，过期无效发票，送货单等)要</w:t>
      </w:r>
      <w:r>
        <w:rPr>
          <w:rFonts w:ascii="微软雅黑" w:eastAsia="微软雅黑" w:hAnsi="微软雅黑" w:cs="微软雅黑" w:hint="eastAsia"/>
          <w:color w:val="0070C0"/>
          <w:sz w:val="28"/>
          <w:szCs w:val="28"/>
        </w:rPr>
        <w:t>分开填列单据</w:t>
      </w:r>
      <w:r>
        <w:rPr>
          <w:rFonts w:ascii="微软雅黑" w:eastAsia="微软雅黑" w:hAnsi="微软雅黑" w:cs="微软雅黑" w:hint="eastAsia"/>
          <w:sz w:val="28"/>
          <w:szCs w:val="28"/>
        </w:rPr>
        <w:t>(含支付证明单,费用报销单).</w:t>
      </w:r>
    </w:p>
    <w:p w14:paraId="4E6CBD6C"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生产零星购物未取得原始单据的情况</w:t>
      </w:r>
      <w:r>
        <w:rPr>
          <w:rFonts w:ascii="微软雅黑" w:eastAsia="微软雅黑" w:hAnsi="微软雅黑" w:cs="微软雅黑" w:hint="eastAsia"/>
          <w:sz w:val="28"/>
          <w:szCs w:val="28"/>
        </w:rPr>
        <w:t>，填《支付证明单》，后附《入库单》（财会联）、部门总监审批的《零星采购申请单》（财会联），通过费用报销审批流程后，才能报销。</w:t>
      </w:r>
    </w:p>
    <w:p w14:paraId="3CABA57C"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生产零星购物未取得发票但取得白条、收据或送货单的情况，同上。</w:t>
      </w:r>
    </w:p>
    <w:p w14:paraId="1FF86A4E"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color w:val="0070C0"/>
          <w:sz w:val="28"/>
          <w:szCs w:val="28"/>
        </w:rPr>
        <w:t>未取得原始单据的、现金支付的费用报销</w:t>
      </w:r>
      <w:r>
        <w:rPr>
          <w:rFonts w:ascii="微软雅黑" w:eastAsia="微软雅黑" w:hAnsi="微软雅黑" w:cs="微软雅黑" w:hint="eastAsia"/>
          <w:sz w:val="28"/>
          <w:szCs w:val="28"/>
        </w:rPr>
        <w:t>（包括：红包、现金赞助、赠送现金等），另单独填《现金支出证明单》，并在“备注栏” 注明事由，报总经理批准，财务经理核准后，才能报销；临时工劳务费由部门总监审核后，财务经理审批，才能报销。</w:t>
      </w:r>
    </w:p>
    <w:p w14:paraId="1812E72A"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《报销汇总清单》中的序号</w:t>
      </w:r>
      <w:r>
        <w:rPr>
          <w:rFonts w:ascii="微软雅黑" w:eastAsia="微软雅黑" w:hAnsi="微软雅黑" w:cs="微软雅黑" w:hint="eastAsia"/>
          <w:color w:val="0070C0"/>
          <w:sz w:val="28"/>
          <w:szCs w:val="28"/>
        </w:rPr>
        <w:t>以本次一级报销单据编号为序，且不能断号</w:t>
      </w:r>
      <w:r>
        <w:rPr>
          <w:rFonts w:ascii="微软雅黑" w:eastAsia="微软雅黑" w:hAnsi="微软雅黑" w:cs="微软雅黑" w:hint="eastAsia"/>
          <w:sz w:val="28"/>
          <w:szCs w:val="28"/>
        </w:rPr>
        <w:t>；每张一级报销单据都必须在其右上角用（分子N/分母M）标上，N表示本张单据号，M表示总共张数。</w:t>
      </w:r>
    </w:p>
    <w:p w14:paraId="283AEBE9"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广州市内店铺，如购置总额不超过       元以下的办公用品、办公用具及低值易耗品，凭申请计划购买，不留库存，以便尽量压缩、减少库存资金；对       元以上的办公用品、办公用具及低值易耗品，</w:t>
      </w:r>
      <w:r>
        <w:rPr>
          <w:rFonts w:ascii="微软雅黑" w:eastAsia="微软雅黑" w:hAnsi="微软雅黑" w:cs="微软雅黑" w:hint="eastAsia"/>
          <w:color w:val="0070C0"/>
          <w:sz w:val="28"/>
          <w:szCs w:val="28"/>
        </w:rPr>
        <w:t>需要办公室办理出入库手续，凭入库单及发票才能报销</w:t>
      </w:r>
      <w:r>
        <w:rPr>
          <w:rFonts w:ascii="微软雅黑" w:eastAsia="微软雅黑" w:hAnsi="微软雅黑" w:cs="微软雅黑" w:hint="eastAsia"/>
          <w:sz w:val="28"/>
          <w:szCs w:val="28"/>
        </w:rPr>
        <w:t>。</w:t>
      </w:r>
    </w:p>
    <w:p w14:paraId="7778FF37"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固定资产的大修理费用，应事先提出修理申请计划，</w:t>
      </w:r>
      <w:r>
        <w:rPr>
          <w:rFonts w:ascii="微软雅黑" w:eastAsia="微软雅黑" w:hAnsi="微软雅黑" w:cs="微软雅黑" w:hint="eastAsia"/>
          <w:color w:val="0070C0"/>
          <w:sz w:val="28"/>
          <w:szCs w:val="28"/>
        </w:rPr>
        <w:t>经各使用部门分管总监同意后才能进行大修理</w:t>
      </w:r>
      <w:r>
        <w:rPr>
          <w:rFonts w:ascii="微软雅黑" w:eastAsia="微软雅黑" w:hAnsi="微软雅黑" w:cs="微软雅黑" w:hint="eastAsia"/>
          <w:sz w:val="28"/>
          <w:szCs w:val="28"/>
        </w:rPr>
        <w:t>，完工后凭相关发票、清单办理报销手续。</w:t>
      </w:r>
    </w:p>
    <w:p w14:paraId="77E3DC4F"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店铺用品、用具等财产的购置须事先写好申请报告及资金预算，</w:t>
      </w:r>
      <w:r>
        <w:rPr>
          <w:rFonts w:ascii="微软雅黑" w:eastAsia="微软雅黑" w:hAnsi="微软雅黑" w:cs="微软雅黑" w:hint="eastAsia"/>
          <w:color w:val="0070C0"/>
          <w:sz w:val="28"/>
          <w:szCs w:val="28"/>
        </w:rPr>
        <w:t>由营销总监、行政人事总监批准后方可借支,凭发票单据报销</w:t>
      </w:r>
      <w:r>
        <w:rPr>
          <w:rFonts w:ascii="微软雅黑" w:eastAsia="微软雅黑" w:hAnsi="微软雅黑" w:cs="微软雅黑" w:hint="eastAsia"/>
          <w:sz w:val="28"/>
          <w:szCs w:val="28"/>
        </w:rPr>
        <w:t>。</w:t>
      </w:r>
    </w:p>
    <w:p w14:paraId="7B87C24C"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当月各职能部门发生的费用要及时报帐，在次月5日以前要办理报销（异地店铺本月报销上月的单据除外）。</w:t>
      </w:r>
    </w:p>
    <w:p w14:paraId="2235EAB4" w14:textId="77777777" w:rsidR="00047A56" w:rsidRDefault="00000000">
      <w:pPr>
        <w:numPr>
          <w:ilvl w:val="0"/>
          <w:numId w:val="5"/>
        </w:numPr>
        <w:spacing w:line="360" w:lineRule="auto"/>
        <w:outlineLvl w:val="1"/>
        <w:rPr>
          <w:rFonts w:ascii="微软雅黑" w:eastAsia="微软雅黑" w:hAnsi="微软雅黑" w:cs="微软雅黑" w:hint="eastAsia"/>
          <w:sz w:val="28"/>
          <w:szCs w:val="28"/>
        </w:rPr>
      </w:pPr>
      <w:bookmarkStart w:id="8" w:name="_Toc4550"/>
      <w:r>
        <w:rPr>
          <w:rFonts w:ascii="微软雅黑" w:eastAsia="微软雅黑" w:hAnsi="微软雅黑" w:cs="微软雅黑" w:hint="eastAsia"/>
          <w:sz w:val="28"/>
          <w:szCs w:val="28"/>
        </w:rPr>
        <w:t>持</w:t>
      </w:r>
      <w:r>
        <w:rPr>
          <w:rFonts w:ascii="微软雅黑" w:eastAsia="微软雅黑" w:hAnsi="微软雅黑" w:cs="微软雅黑" w:hint="eastAsia"/>
          <w:color w:val="0070C0"/>
          <w:sz w:val="28"/>
          <w:szCs w:val="28"/>
        </w:rPr>
        <w:t>“谁承办谁报销、使用部门确认，入其费用”</w:t>
      </w:r>
      <w:r>
        <w:rPr>
          <w:rFonts w:ascii="微软雅黑" w:eastAsia="微软雅黑" w:hAnsi="微软雅黑" w:cs="微软雅黑" w:hint="eastAsia"/>
          <w:sz w:val="28"/>
          <w:szCs w:val="28"/>
        </w:rPr>
        <w:t>原则。</w:t>
      </w:r>
      <w:bookmarkEnd w:id="8"/>
    </w:p>
    <w:p w14:paraId="0979B012" w14:textId="77777777" w:rsidR="00047A56" w:rsidRDefault="00000000">
      <w:pPr>
        <w:numPr>
          <w:ilvl w:val="0"/>
          <w:numId w:val="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包括公司各部门除装修押金等短期（原则上三个月内）可以退回款项的原始单据之外，其他原始单据（包括押金、保证金、合同等）必须于发生次月5日前交回公司财务部。</w:t>
      </w:r>
    </w:p>
    <w:p w14:paraId="1C644A41" w14:textId="77777777" w:rsidR="00047A56" w:rsidRDefault="00000000">
      <w:pPr>
        <w:numPr>
          <w:ilvl w:val="0"/>
          <w:numId w:val="5"/>
        </w:numPr>
        <w:spacing w:line="360" w:lineRule="auto"/>
        <w:outlineLvl w:val="1"/>
        <w:rPr>
          <w:rFonts w:ascii="微软雅黑" w:eastAsia="微软雅黑" w:hAnsi="微软雅黑" w:cs="微软雅黑" w:hint="eastAsia"/>
          <w:sz w:val="28"/>
          <w:szCs w:val="28"/>
        </w:rPr>
      </w:pPr>
      <w:bookmarkStart w:id="9" w:name="_Toc11024"/>
      <w:r>
        <w:rPr>
          <w:rFonts w:ascii="微软雅黑" w:eastAsia="微软雅黑" w:hAnsi="微软雅黑" w:cs="微软雅黑" w:hint="eastAsia"/>
          <w:sz w:val="28"/>
          <w:szCs w:val="28"/>
        </w:rPr>
        <w:t>空白报销及付款单据样版如</w:t>
      </w:r>
      <w:bookmarkEnd w:id="9"/>
      <w:r>
        <w:rPr>
          <w:rFonts w:ascii="微软雅黑" w:eastAsia="微软雅黑" w:hAnsi="微软雅黑" w:cs="微软雅黑" w:hint="eastAsia"/>
          <w:sz w:val="28"/>
          <w:szCs w:val="28"/>
        </w:rPr>
        <w:t xml:space="preserve">下：        </w:t>
      </w:r>
    </w:p>
    <w:p w14:paraId="4E815D6E" w14:textId="77777777" w:rsidR="00047A56" w:rsidRDefault="00000000">
      <w:pPr>
        <w:spacing w:line="360" w:lineRule="auto"/>
        <w:ind w:left="180"/>
        <w:outlineLvl w:val="1"/>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r>
        <w:rPr>
          <w:rFonts w:ascii="微软雅黑" w:eastAsia="微软雅黑" w:hAnsi="微软雅黑" w:cs="微软雅黑" w:hint="eastAsia"/>
          <w:noProof/>
          <w:sz w:val="28"/>
          <w:szCs w:val="28"/>
        </w:rPr>
        <w:drawing>
          <wp:inline distT="0" distB="0" distL="114300" distR="114300" wp14:anchorId="5C4C41B7" wp14:editId="7481FA65">
            <wp:extent cx="5682615" cy="6769100"/>
            <wp:effectExtent l="0" t="0" r="13335" b="12700"/>
            <wp:docPr id="18" name="图片 1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1"/>
                    <pic:cNvPicPr>
                      <a:picLocks noChangeAspect="1"/>
                    </pic:cNvPicPr>
                  </pic:nvPicPr>
                  <pic:blipFill>
                    <a:blip r:embed="rId8"/>
                    <a:stretch>
                      <a:fillRect/>
                    </a:stretch>
                  </pic:blipFill>
                  <pic:spPr>
                    <a:xfrm>
                      <a:off x="0" y="0"/>
                      <a:ext cx="5682615" cy="6769100"/>
                    </a:xfrm>
                    <a:prstGeom prst="rect">
                      <a:avLst/>
                    </a:prstGeom>
                  </pic:spPr>
                </pic:pic>
              </a:graphicData>
            </a:graphic>
          </wp:inline>
        </w:drawing>
      </w:r>
    </w:p>
    <w:p w14:paraId="53EA192E"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396FEAA1" wp14:editId="1588F8BC">
            <wp:extent cx="6369050" cy="9030335"/>
            <wp:effectExtent l="0" t="0" r="12700" b="18415"/>
            <wp:docPr id="11" name="图片 2" descr="图片借款单及差旅费报销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图片借款单及差旅费报销单"/>
                    <pic:cNvPicPr>
                      <a:picLocks noChangeAspect="1"/>
                    </pic:cNvPicPr>
                  </pic:nvPicPr>
                  <pic:blipFill>
                    <a:blip r:embed="rId9"/>
                    <a:stretch>
                      <a:fillRect/>
                    </a:stretch>
                  </pic:blipFill>
                  <pic:spPr>
                    <a:xfrm>
                      <a:off x="0" y="0"/>
                      <a:ext cx="6369050" cy="9030335"/>
                    </a:xfrm>
                    <a:prstGeom prst="rect">
                      <a:avLst/>
                    </a:prstGeom>
                    <a:noFill/>
                    <a:ln>
                      <a:noFill/>
                    </a:ln>
                  </pic:spPr>
                </pic:pic>
              </a:graphicData>
            </a:graphic>
          </wp:inline>
        </w:drawing>
      </w:r>
    </w:p>
    <w:p w14:paraId="56D4D9D8"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42BAFA65" wp14:editId="1A24D414">
            <wp:extent cx="6369050" cy="9030335"/>
            <wp:effectExtent l="0" t="0" r="12700" b="18415"/>
            <wp:docPr id="12" name="图片 3" descr="图片现金支出证明单及支付证明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图片现金支出证明单及支付证明单"/>
                    <pic:cNvPicPr>
                      <a:picLocks noChangeAspect="1"/>
                    </pic:cNvPicPr>
                  </pic:nvPicPr>
                  <pic:blipFill>
                    <a:blip r:embed="rId10"/>
                    <a:stretch>
                      <a:fillRect/>
                    </a:stretch>
                  </pic:blipFill>
                  <pic:spPr>
                    <a:xfrm>
                      <a:off x="0" y="0"/>
                      <a:ext cx="6369050" cy="9030335"/>
                    </a:xfrm>
                    <a:prstGeom prst="rect">
                      <a:avLst/>
                    </a:prstGeom>
                    <a:noFill/>
                    <a:ln>
                      <a:noFill/>
                    </a:ln>
                  </pic:spPr>
                </pic:pic>
              </a:graphicData>
            </a:graphic>
          </wp:inline>
        </w:drawing>
      </w:r>
    </w:p>
    <w:p w14:paraId="3EB60F08"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11E8BF83" wp14:editId="2907B991">
            <wp:extent cx="6369685" cy="3648710"/>
            <wp:effectExtent l="0" t="0" r="12065" b="8890"/>
            <wp:docPr id="13" name="图片 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001"/>
                    <pic:cNvPicPr>
                      <a:picLocks noChangeAspect="1"/>
                    </pic:cNvPicPr>
                  </pic:nvPicPr>
                  <pic:blipFill>
                    <a:blip r:embed="rId11"/>
                    <a:stretch>
                      <a:fillRect/>
                    </a:stretch>
                  </pic:blipFill>
                  <pic:spPr>
                    <a:xfrm>
                      <a:off x="0" y="0"/>
                      <a:ext cx="6369685" cy="3648710"/>
                    </a:xfrm>
                    <a:prstGeom prst="rect">
                      <a:avLst/>
                    </a:prstGeom>
                    <a:noFill/>
                    <a:ln>
                      <a:noFill/>
                    </a:ln>
                  </pic:spPr>
                </pic:pic>
              </a:graphicData>
            </a:graphic>
          </wp:inline>
        </w:drawing>
      </w:r>
    </w:p>
    <w:p w14:paraId="696B7E65" w14:textId="77777777" w:rsidR="00047A56" w:rsidRDefault="00047A56">
      <w:pPr>
        <w:spacing w:line="360" w:lineRule="auto"/>
        <w:ind w:left="180"/>
        <w:rPr>
          <w:rFonts w:ascii="微软雅黑" w:eastAsia="微软雅黑" w:hAnsi="微软雅黑" w:cs="微软雅黑" w:hint="eastAsia"/>
          <w:sz w:val="28"/>
          <w:szCs w:val="28"/>
        </w:rPr>
      </w:pPr>
    </w:p>
    <w:p w14:paraId="5BDCD663"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2866B343" wp14:editId="06F7E50A">
            <wp:extent cx="6370955" cy="3437890"/>
            <wp:effectExtent l="0" t="0" r="10795" b="10160"/>
            <wp:docPr id="14" name="图片 5"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006"/>
                    <pic:cNvPicPr>
                      <a:picLocks noChangeAspect="1"/>
                    </pic:cNvPicPr>
                  </pic:nvPicPr>
                  <pic:blipFill>
                    <a:blip r:embed="rId12"/>
                    <a:stretch>
                      <a:fillRect/>
                    </a:stretch>
                  </pic:blipFill>
                  <pic:spPr>
                    <a:xfrm>
                      <a:off x="0" y="0"/>
                      <a:ext cx="6370955" cy="3437890"/>
                    </a:xfrm>
                    <a:prstGeom prst="rect">
                      <a:avLst/>
                    </a:prstGeom>
                    <a:noFill/>
                    <a:ln>
                      <a:noFill/>
                    </a:ln>
                  </pic:spPr>
                </pic:pic>
              </a:graphicData>
            </a:graphic>
          </wp:inline>
        </w:drawing>
      </w:r>
    </w:p>
    <w:p w14:paraId="42196ACF" w14:textId="77777777" w:rsidR="00047A56" w:rsidRDefault="00047A56">
      <w:pPr>
        <w:spacing w:line="360" w:lineRule="auto"/>
        <w:rPr>
          <w:rFonts w:ascii="微软雅黑" w:eastAsia="微软雅黑" w:hAnsi="微软雅黑" w:cs="微软雅黑" w:hint="eastAsia"/>
          <w:sz w:val="28"/>
          <w:szCs w:val="28"/>
        </w:rPr>
      </w:pPr>
    </w:p>
    <w:p w14:paraId="64234EAE"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6F1A5FFC" wp14:editId="61E13EF4">
            <wp:extent cx="6362700" cy="3606800"/>
            <wp:effectExtent l="0" t="0" r="0" b="12700"/>
            <wp:docPr id="15" name="图片 6"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003"/>
                    <pic:cNvPicPr>
                      <a:picLocks noChangeAspect="1"/>
                    </pic:cNvPicPr>
                  </pic:nvPicPr>
                  <pic:blipFill>
                    <a:blip r:embed="rId13"/>
                    <a:stretch>
                      <a:fillRect/>
                    </a:stretch>
                  </pic:blipFill>
                  <pic:spPr>
                    <a:xfrm>
                      <a:off x="0" y="0"/>
                      <a:ext cx="6362700" cy="3606800"/>
                    </a:xfrm>
                    <a:prstGeom prst="rect">
                      <a:avLst/>
                    </a:prstGeom>
                    <a:noFill/>
                    <a:ln>
                      <a:noFill/>
                    </a:ln>
                  </pic:spPr>
                </pic:pic>
              </a:graphicData>
            </a:graphic>
          </wp:inline>
        </w:drawing>
      </w:r>
    </w:p>
    <w:p w14:paraId="398E4DFD" w14:textId="77777777" w:rsidR="00047A56" w:rsidRDefault="00047A56">
      <w:pPr>
        <w:spacing w:line="360" w:lineRule="auto"/>
        <w:ind w:left="180"/>
        <w:rPr>
          <w:rFonts w:ascii="微软雅黑" w:eastAsia="微软雅黑" w:hAnsi="微软雅黑" w:cs="微软雅黑" w:hint="eastAsia"/>
          <w:sz w:val="28"/>
          <w:szCs w:val="28"/>
        </w:rPr>
      </w:pPr>
    </w:p>
    <w:p w14:paraId="2352C884"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193912F3" wp14:editId="3D98B4DE">
            <wp:extent cx="6369685" cy="3627755"/>
            <wp:effectExtent l="0" t="0" r="12065" b="10795"/>
            <wp:docPr id="16" name="图片 7"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004"/>
                    <pic:cNvPicPr>
                      <a:picLocks noChangeAspect="1"/>
                    </pic:cNvPicPr>
                  </pic:nvPicPr>
                  <pic:blipFill>
                    <a:blip r:embed="rId14"/>
                    <a:stretch>
                      <a:fillRect/>
                    </a:stretch>
                  </pic:blipFill>
                  <pic:spPr>
                    <a:xfrm>
                      <a:off x="0" y="0"/>
                      <a:ext cx="6369685" cy="3627755"/>
                    </a:xfrm>
                    <a:prstGeom prst="rect">
                      <a:avLst/>
                    </a:prstGeom>
                    <a:noFill/>
                    <a:ln>
                      <a:noFill/>
                    </a:ln>
                  </pic:spPr>
                </pic:pic>
              </a:graphicData>
            </a:graphic>
          </wp:inline>
        </w:drawing>
      </w:r>
    </w:p>
    <w:p w14:paraId="39E32F1E" w14:textId="77777777" w:rsidR="00047A56" w:rsidRDefault="00047A56">
      <w:pPr>
        <w:spacing w:line="360" w:lineRule="auto"/>
        <w:ind w:left="180"/>
        <w:rPr>
          <w:rFonts w:ascii="微软雅黑" w:eastAsia="微软雅黑" w:hAnsi="微软雅黑" w:cs="微软雅黑" w:hint="eastAsia"/>
          <w:sz w:val="28"/>
          <w:szCs w:val="28"/>
        </w:rPr>
      </w:pPr>
    </w:p>
    <w:p w14:paraId="5B937075" w14:textId="77777777" w:rsidR="00047A56" w:rsidRDefault="00047A56">
      <w:pPr>
        <w:spacing w:line="360" w:lineRule="auto"/>
        <w:ind w:left="180"/>
        <w:rPr>
          <w:rFonts w:ascii="微软雅黑" w:eastAsia="微软雅黑" w:hAnsi="微软雅黑" w:cs="微软雅黑" w:hint="eastAsia"/>
          <w:sz w:val="28"/>
          <w:szCs w:val="28"/>
        </w:rPr>
      </w:pPr>
    </w:p>
    <w:p w14:paraId="424E1B2F" w14:textId="77777777" w:rsidR="00047A56" w:rsidRDefault="00047A56">
      <w:pPr>
        <w:spacing w:line="360" w:lineRule="auto"/>
        <w:ind w:left="180"/>
        <w:rPr>
          <w:rFonts w:ascii="微软雅黑" w:eastAsia="微软雅黑" w:hAnsi="微软雅黑" w:cs="微软雅黑" w:hint="eastAsia"/>
          <w:sz w:val="28"/>
          <w:szCs w:val="28"/>
        </w:rPr>
      </w:pPr>
    </w:p>
    <w:p w14:paraId="4975BC61" w14:textId="77777777" w:rsidR="00047A56" w:rsidRDefault="00000000">
      <w:pPr>
        <w:spacing w:line="360" w:lineRule="auto"/>
        <w:ind w:left="18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w:drawing>
          <wp:inline distT="0" distB="0" distL="114300" distR="114300" wp14:anchorId="265F7228" wp14:editId="36AB2347">
            <wp:extent cx="6358890" cy="3881755"/>
            <wp:effectExtent l="0" t="0" r="3810" b="4445"/>
            <wp:docPr id="17" name="图片 8"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005"/>
                    <pic:cNvPicPr>
                      <a:picLocks noChangeAspect="1"/>
                    </pic:cNvPicPr>
                  </pic:nvPicPr>
                  <pic:blipFill>
                    <a:blip r:embed="rId15"/>
                    <a:stretch>
                      <a:fillRect/>
                    </a:stretch>
                  </pic:blipFill>
                  <pic:spPr>
                    <a:xfrm>
                      <a:off x="0" y="0"/>
                      <a:ext cx="6358890" cy="3881755"/>
                    </a:xfrm>
                    <a:prstGeom prst="rect">
                      <a:avLst/>
                    </a:prstGeom>
                    <a:noFill/>
                    <a:ln>
                      <a:noFill/>
                    </a:ln>
                  </pic:spPr>
                </pic:pic>
              </a:graphicData>
            </a:graphic>
          </wp:inline>
        </w:drawing>
      </w:r>
    </w:p>
    <w:p w14:paraId="44C8BB11" w14:textId="77777777" w:rsidR="00047A56" w:rsidRDefault="00047A56">
      <w:pPr>
        <w:spacing w:line="360" w:lineRule="auto"/>
        <w:rPr>
          <w:rFonts w:ascii="微软雅黑" w:eastAsia="微软雅黑" w:hAnsi="微软雅黑" w:cs="微软雅黑" w:hint="eastAsia"/>
          <w:sz w:val="28"/>
          <w:szCs w:val="28"/>
        </w:rPr>
      </w:pPr>
    </w:p>
    <w:p w14:paraId="63BD4F3E" w14:textId="77777777" w:rsidR="00047A56" w:rsidRDefault="00000000">
      <w:pPr>
        <w:pStyle w:val="2"/>
        <w:jc w:val="center"/>
        <w:rPr>
          <w:rFonts w:ascii="微软雅黑" w:eastAsia="微软雅黑" w:hAnsi="微软雅黑" w:cs="微软雅黑" w:hint="eastAsia"/>
          <w:b w:val="0"/>
          <w:bCs w:val="0"/>
          <w:sz w:val="28"/>
          <w:szCs w:val="28"/>
        </w:rPr>
      </w:pPr>
      <w:bookmarkStart w:id="10" w:name="_Toc7108"/>
      <w:r>
        <w:rPr>
          <w:rFonts w:ascii="微软雅黑" w:eastAsia="微软雅黑" w:hAnsi="微软雅黑" w:cs="微软雅黑" w:hint="eastAsia"/>
          <w:b w:val="0"/>
          <w:bCs w:val="0"/>
          <w:sz w:val="28"/>
          <w:szCs w:val="28"/>
        </w:rPr>
        <w:t>第四部分：主要费用管理规定</w:t>
      </w:r>
      <w:bookmarkEnd w:id="10"/>
    </w:p>
    <w:p w14:paraId="7095F615" w14:textId="77777777" w:rsidR="00047A56" w:rsidRDefault="00000000">
      <w:pPr>
        <w:spacing w:line="360" w:lineRule="auto"/>
        <w:ind w:leftChars="171" w:left="359"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费用管理的把关人为财务人员，财务人员应遵循《资金审批权限》和《费用预算制度》中的规定对每笔发生费用进行核查，并及时对一些费用进行归集汇总，提供准确的财务数据。</w:t>
      </w:r>
    </w:p>
    <w:p w14:paraId="440E676F"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1" w:name="_Toc16863"/>
      <w:r>
        <w:rPr>
          <w:rFonts w:ascii="微软雅黑" w:eastAsia="微软雅黑" w:hAnsi="微软雅黑" w:cs="微软雅黑" w:hint="eastAsia"/>
          <w:b w:val="0"/>
          <w:bCs w:val="0"/>
          <w:sz w:val="28"/>
          <w:szCs w:val="28"/>
        </w:rPr>
        <w:t>公关、招待费用：</w:t>
      </w:r>
      <w:bookmarkEnd w:id="11"/>
    </w:p>
    <w:p w14:paraId="77A2E510"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凡因公司发展需要而发生的公关费（包括餐费及赠送礼品费用），必须事前提出专项申请，根据《资金审批一览表》的规定由相关人员审批。</w:t>
      </w:r>
    </w:p>
    <w:p w14:paraId="3F3A8B8D"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报销时必须提供已经审批的《申请报告》（</w:t>
      </w:r>
      <w:r>
        <w:rPr>
          <w:rFonts w:ascii="微软雅黑" w:eastAsia="微软雅黑" w:hAnsi="微软雅黑" w:cs="微软雅黑" w:hint="eastAsia"/>
          <w:sz w:val="28"/>
          <w:szCs w:val="28"/>
          <w:u w:val="single"/>
        </w:rPr>
        <w:t xml:space="preserve">      </w:t>
      </w:r>
      <w:r>
        <w:rPr>
          <w:rFonts w:ascii="微软雅黑" w:eastAsia="微软雅黑" w:hAnsi="微软雅黑" w:cs="微软雅黑" w:hint="eastAsia"/>
          <w:sz w:val="28"/>
          <w:szCs w:val="28"/>
        </w:rPr>
        <w:t>元以内除外），报部门负责人备案即可，财务人员核对报销内容是否与《申请报告》内容一致，如果是赠送礼品，需要提供《礼品清单》。</w:t>
      </w:r>
    </w:p>
    <w:p w14:paraId="44087A10"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经办人在报销招待费用时应注明以下信息：招待时间，招待理由，招待人员，陪同人员，招待地点。</w:t>
      </w:r>
    </w:p>
    <w:p w14:paraId="143F897D"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招待费用发生一周内，经办人应及时办理报销手续并办理相应的还款手续。</w:t>
      </w:r>
    </w:p>
    <w:p w14:paraId="648A336F"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公司所有公关、招待费用控制在年度累计销售额的2.5%之内；各大区域、各办事处的公关费用都属“招待费用”范畴，遵循下列规定。</w:t>
      </w:r>
    </w:p>
    <w:p w14:paraId="24E41DEA"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各大区域本月招待费用合计数统一控制在本区域上月销售业绩千分之1.0之内，超支部分先行自付并保留发票，在12月前统计各大区域本月止年度累计招待费用控制在本区域上月止“年度累计销售业绩”的千分之1.0之内，如有节余差额，在年末可凭发票在节余差额内报销。</w:t>
      </w:r>
    </w:p>
    <w:p w14:paraId="5E5C65C2" w14:textId="77777777" w:rsidR="00047A56" w:rsidRDefault="00000000">
      <w:pPr>
        <w:numPr>
          <w:ilvl w:val="0"/>
          <w:numId w:val="7"/>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各办事处本月招待费用合计数统一控制在本办事处区域上月销售业绩千分之2.5之内；超支部分先行自付并保留发票，在12月前统计各办事处本月止年度累计招待费用控制在本区域上月止“年度累计销售业绩”的千分之1.0之内，如有节余差额，在年末可凭发票在节余差额内报销。</w:t>
      </w:r>
    </w:p>
    <w:p w14:paraId="19B8B5D2" w14:textId="77777777" w:rsidR="00047A56" w:rsidRDefault="00000000">
      <w:pPr>
        <w:pStyle w:val="4"/>
        <w:numPr>
          <w:ilvl w:val="0"/>
          <w:numId w:val="8"/>
        </w:numPr>
        <w:rPr>
          <w:rFonts w:ascii="微软雅黑" w:eastAsia="微软雅黑" w:hAnsi="微软雅黑" w:cs="微软雅黑" w:hint="eastAsia"/>
          <w:b w:val="0"/>
          <w:bCs w:val="0"/>
        </w:rPr>
      </w:pPr>
      <w:r>
        <w:rPr>
          <w:rFonts w:ascii="微软雅黑" w:eastAsia="微软雅黑" w:hAnsi="微软雅黑" w:cs="微软雅黑" w:hint="eastAsia"/>
          <w:b w:val="0"/>
          <w:bCs w:val="0"/>
        </w:rPr>
        <w:t>招待标准</w:t>
      </w:r>
    </w:p>
    <w:p w14:paraId="5E23F3C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宴请客人餐饮标准</w:t>
      </w:r>
    </w:p>
    <w:p w14:paraId="244D20B8" w14:textId="77777777" w:rsidR="00047A56" w:rsidRDefault="00047A56">
      <w:pPr>
        <w:jc w:val="center"/>
        <w:rPr>
          <w:rFonts w:ascii="微软雅黑" w:eastAsia="微软雅黑" w:hAnsi="微软雅黑" w:cs="微软雅黑" w:hint="eastAsia"/>
          <w:sz w:val="28"/>
          <w:szCs w:val="28"/>
        </w:rPr>
      </w:pPr>
    </w:p>
    <w:tbl>
      <w:tblPr>
        <w:tblW w:w="8835" w:type="dxa"/>
        <w:tblInd w:w="93" w:type="dxa"/>
        <w:tblLook w:val="04A0" w:firstRow="1" w:lastRow="0" w:firstColumn="1" w:lastColumn="0" w:noHBand="0" w:noVBand="1"/>
      </w:tblPr>
      <w:tblGrid>
        <w:gridCol w:w="1460"/>
        <w:gridCol w:w="715"/>
        <w:gridCol w:w="720"/>
        <w:gridCol w:w="720"/>
        <w:gridCol w:w="720"/>
        <w:gridCol w:w="720"/>
        <w:gridCol w:w="720"/>
        <w:gridCol w:w="720"/>
        <w:gridCol w:w="720"/>
        <w:gridCol w:w="720"/>
        <w:gridCol w:w="900"/>
      </w:tblGrid>
      <w:tr w:rsidR="00047A56" w14:paraId="4CF79DAB" w14:textId="77777777">
        <w:trPr>
          <w:trHeight w:val="510"/>
        </w:trPr>
        <w:tc>
          <w:tcPr>
            <w:tcW w:w="1460" w:type="dxa"/>
            <w:vMerge w:val="restart"/>
            <w:tcBorders>
              <w:top w:val="nil"/>
              <w:left w:val="nil"/>
              <w:bottom w:val="nil"/>
              <w:right w:val="nil"/>
              <w:tl2br w:val="single" w:sz="4" w:space="0" w:color="auto"/>
            </w:tcBorders>
            <w:vAlign w:val="bottom"/>
          </w:tcPr>
          <w:p w14:paraId="3DED087D"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 xml:space="preserve">     公司人员     </w:t>
            </w:r>
          </w:p>
          <w:p w14:paraId="496B6E7D" w14:textId="77777777" w:rsidR="00047A56" w:rsidRDefault="00047A56">
            <w:pPr>
              <w:widowControl/>
              <w:jc w:val="left"/>
              <w:rPr>
                <w:rFonts w:ascii="微软雅黑" w:eastAsia="微软雅黑" w:hAnsi="微软雅黑" w:cs="微软雅黑" w:hint="eastAsia"/>
                <w:kern w:val="0"/>
                <w:sz w:val="28"/>
                <w:szCs w:val="28"/>
              </w:rPr>
            </w:pPr>
          </w:p>
          <w:p w14:paraId="397A8B66" w14:textId="77777777" w:rsidR="00047A56" w:rsidRDefault="00047A56">
            <w:pPr>
              <w:widowControl/>
              <w:jc w:val="left"/>
              <w:rPr>
                <w:rFonts w:ascii="微软雅黑" w:eastAsia="微软雅黑" w:hAnsi="微软雅黑" w:cs="微软雅黑" w:hint="eastAsia"/>
                <w:kern w:val="0"/>
                <w:sz w:val="28"/>
                <w:szCs w:val="28"/>
              </w:rPr>
            </w:pPr>
          </w:p>
          <w:p w14:paraId="2D42A7AA"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客人级别</w:t>
            </w:r>
          </w:p>
        </w:tc>
        <w:tc>
          <w:tcPr>
            <w:tcW w:w="2155" w:type="dxa"/>
            <w:gridSpan w:val="3"/>
            <w:tcBorders>
              <w:top w:val="nil"/>
              <w:left w:val="nil"/>
              <w:bottom w:val="nil"/>
              <w:right w:val="nil"/>
            </w:tcBorders>
            <w:vAlign w:val="bottom"/>
          </w:tcPr>
          <w:p w14:paraId="7126F5E7"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公司/办事处经理</w:t>
            </w:r>
          </w:p>
          <w:p w14:paraId="7EB49441"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及以下级别</w:t>
            </w:r>
          </w:p>
        </w:tc>
        <w:tc>
          <w:tcPr>
            <w:tcW w:w="2160" w:type="dxa"/>
            <w:gridSpan w:val="3"/>
            <w:tcBorders>
              <w:top w:val="nil"/>
              <w:left w:val="nil"/>
              <w:bottom w:val="nil"/>
              <w:right w:val="nil"/>
            </w:tcBorders>
            <w:noWrap/>
            <w:vAlign w:val="bottom"/>
          </w:tcPr>
          <w:p w14:paraId="70A86CD5"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公司区域总监、总监</w:t>
            </w:r>
          </w:p>
        </w:tc>
        <w:tc>
          <w:tcPr>
            <w:tcW w:w="2160" w:type="dxa"/>
            <w:gridSpan w:val="3"/>
            <w:tcBorders>
              <w:top w:val="nil"/>
              <w:left w:val="nil"/>
              <w:bottom w:val="nil"/>
              <w:right w:val="nil"/>
            </w:tcBorders>
            <w:noWrap/>
            <w:vAlign w:val="bottom"/>
          </w:tcPr>
          <w:p w14:paraId="086424E3"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副总、总经理/总裁助理</w:t>
            </w:r>
          </w:p>
        </w:tc>
        <w:tc>
          <w:tcPr>
            <w:tcW w:w="900" w:type="dxa"/>
            <w:vMerge w:val="restart"/>
            <w:tcBorders>
              <w:top w:val="nil"/>
              <w:left w:val="nil"/>
              <w:bottom w:val="nil"/>
              <w:right w:val="nil"/>
            </w:tcBorders>
            <w:noWrap/>
            <w:vAlign w:val="center"/>
          </w:tcPr>
          <w:p w14:paraId="04E7D589"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总经理/总裁</w:t>
            </w:r>
          </w:p>
        </w:tc>
      </w:tr>
      <w:tr w:rsidR="00047A56" w14:paraId="45C85881" w14:textId="77777777">
        <w:trPr>
          <w:trHeight w:val="555"/>
        </w:trPr>
        <w:tc>
          <w:tcPr>
            <w:tcW w:w="1460" w:type="dxa"/>
            <w:vMerge/>
            <w:tcBorders>
              <w:top w:val="nil"/>
              <w:left w:val="nil"/>
              <w:bottom w:val="nil"/>
              <w:right w:val="nil"/>
            </w:tcBorders>
            <w:vAlign w:val="center"/>
          </w:tcPr>
          <w:p w14:paraId="52688C1A" w14:textId="77777777" w:rsidR="00047A56" w:rsidRDefault="00047A56">
            <w:pPr>
              <w:widowControl/>
              <w:jc w:val="left"/>
              <w:rPr>
                <w:rFonts w:ascii="微软雅黑" w:eastAsia="微软雅黑" w:hAnsi="微软雅黑" w:cs="微软雅黑" w:hint="eastAsia"/>
                <w:kern w:val="0"/>
                <w:sz w:val="28"/>
                <w:szCs w:val="28"/>
              </w:rPr>
            </w:pPr>
          </w:p>
        </w:tc>
        <w:tc>
          <w:tcPr>
            <w:tcW w:w="715" w:type="dxa"/>
            <w:tcBorders>
              <w:top w:val="nil"/>
              <w:left w:val="nil"/>
              <w:bottom w:val="nil"/>
              <w:right w:val="nil"/>
            </w:tcBorders>
            <w:vAlign w:val="bottom"/>
          </w:tcPr>
          <w:p w14:paraId="0FD39944"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一级</w:t>
            </w:r>
          </w:p>
          <w:p w14:paraId="43AB74AF"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23A83325"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二级</w:t>
            </w:r>
          </w:p>
          <w:p w14:paraId="06BED68E"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6239BD55"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三级</w:t>
            </w:r>
          </w:p>
          <w:p w14:paraId="5C21451D"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03653E35"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一级</w:t>
            </w:r>
          </w:p>
          <w:p w14:paraId="5E103478"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2EB9C8CB"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二级</w:t>
            </w:r>
          </w:p>
          <w:p w14:paraId="2858EE7C"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76C1E39C"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三级</w:t>
            </w:r>
          </w:p>
          <w:p w14:paraId="0745CC57"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1BBCD20A"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一级</w:t>
            </w:r>
          </w:p>
          <w:p w14:paraId="35D29875"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6B2F9DA3"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二级</w:t>
            </w:r>
          </w:p>
          <w:p w14:paraId="1CBF6DF4"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720" w:type="dxa"/>
            <w:tcBorders>
              <w:top w:val="nil"/>
              <w:left w:val="nil"/>
              <w:bottom w:val="nil"/>
              <w:right w:val="nil"/>
            </w:tcBorders>
            <w:vAlign w:val="bottom"/>
          </w:tcPr>
          <w:p w14:paraId="76E9E74E"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三级</w:t>
            </w:r>
          </w:p>
          <w:p w14:paraId="065B87FC"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城市</w:t>
            </w:r>
          </w:p>
        </w:tc>
        <w:tc>
          <w:tcPr>
            <w:tcW w:w="900" w:type="dxa"/>
            <w:vMerge/>
            <w:tcBorders>
              <w:top w:val="nil"/>
              <w:left w:val="nil"/>
              <w:bottom w:val="nil"/>
              <w:right w:val="nil"/>
            </w:tcBorders>
            <w:vAlign w:val="center"/>
          </w:tcPr>
          <w:p w14:paraId="007C90B6" w14:textId="77777777" w:rsidR="00047A56" w:rsidRDefault="00047A56">
            <w:pPr>
              <w:widowControl/>
              <w:jc w:val="left"/>
              <w:rPr>
                <w:rFonts w:ascii="微软雅黑" w:eastAsia="微软雅黑" w:hAnsi="微软雅黑" w:cs="微软雅黑" w:hint="eastAsia"/>
                <w:kern w:val="0"/>
                <w:sz w:val="28"/>
                <w:szCs w:val="28"/>
              </w:rPr>
            </w:pPr>
          </w:p>
        </w:tc>
      </w:tr>
      <w:tr w:rsidR="00047A56" w14:paraId="18C72FBD" w14:textId="77777777">
        <w:trPr>
          <w:trHeight w:val="402"/>
        </w:trPr>
        <w:tc>
          <w:tcPr>
            <w:tcW w:w="1460" w:type="dxa"/>
            <w:tcBorders>
              <w:top w:val="nil"/>
              <w:left w:val="nil"/>
              <w:bottom w:val="nil"/>
              <w:right w:val="nil"/>
            </w:tcBorders>
            <w:noWrap/>
            <w:vAlign w:val="bottom"/>
          </w:tcPr>
          <w:p w14:paraId="31F82428" w14:textId="77777777" w:rsidR="00047A56" w:rsidRDefault="00000000">
            <w:pPr>
              <w:widowControl/>
              <w:jc w:val="center"/>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客 户</w:t>
            </w:r>
          </w:p>
        </w:tc>
        <w:tc>
          <w:tcPr>
            <w:tcW w:w="715" w:type="dxa"/>
            <w:tcBorders>
              <w:top w:val="nil"/>
              <w:left w:val="nil"/>
              <w:bottom w:val="nil"/>
              <w:right w:val="nil"/>
            </w:tcBorders>
            <w:noWrap/>
            <w:vAlign w:val="bottom"/>
          </w:tcPr>
          <w:p w14:paraId="178FE8ED"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80</w:t>
            </w:r>
          </w:p>
        </w:tc>
        <w:tc>
          <w:tcPr>
            <w:tcW w:w="720" w:type="dxa"/>
            <w:tcBorders>
              <w:top w:val="nil"/>
              <w:left w:val="nil"/>
              <w:bottom w:val="nil"/>
              <w:right w:val="nil"/>
            </w:tcBorders>
            <w:noWrap/>
            <w:vAlign w:val="bottom"/>
          </w:tcPr>
          <w:p w14:paraId="06E79023"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70</w:t>
            </w:r>
          </w:p>
        </w:tc>
        <w:tc>
          <w:tcPr>
            <w:tcW w:w="720" w:type="dxa"/>
            <w:tcBorders>
              <w:top w:val="nil"/>
              <w:left w:val="nil"/>
              <w:bottom w:val="nil"/>
              <w:right w:val="nil"/>
            </w:tcBorders>
            <w:noWrap/>
            <w:vAlign w:val="bottom"/>
          </w:tcPr>
          <w:p w14:paraId="7C913F7D"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60</w:t>
            </w:r>
          </w:p>
        </w:tc>
        <w:tc>
          <w:tcPr>
            <w:tcW w:w="720" w:type="dxa"/>
            <w:tcBorders>
              <w:top w:val="nil"/>
              <w:left w:val="nil"/>
              <w:bottom w:val="nil"/>
              <w:right w:val="nil"/>
            </w:tcBorders>
            <w:noWrap/>
            <w:vAlign w:val="bottom"/>
          </w:tcPr>
          <w:p w14:paraId="6B3DA820"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100</w:t>
            </w:r>
          </w:p>
        </w:tc>
        <w:tc>
          <w:tcPr>
            <w:tcW w:w="720" w:type="dxa"/>
            <w:tcBorders>
              <w:top w:val="nil"/>
              <w:left w:val="nil"/>
              <w:bottom w:val="nil"/>
              <w:right w:val="nil"/>
            </w:tcBorders>
            <w:noWrap/>
            <w:vAlign w:val="bottom"/>
          </w:tcPr>
          <w:p w14:paraId="3767CE6F"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90</w:t>
            </w:r>
          </w:p>
        </w:tc>
        <w:tc>
          <w:tcPr>
            <w:tcW w:w="720" w:type="dxa"/>
            <w:tcBorders>
              <w:top w:val="nil"/>
              <w:left w:val="nil"/>
              <w:bottom w:val="nil"/>
              <w:right w:val="nil"/>
            </w:tcBorders>
            <w:noWrap/>
            <w:vAlign w:val="bottom"/>
          </w:tcPr>
          <w:p w14:paraId="24674713"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80</w:t>
            </w:r>
          </w:p>
        </w:tc>
        <w:tc>
          <w:tcPr>
            <w:tcW w:w="720" w:type="dxa"/>
            <w:tcBorders>
              <w:top w:val="nil"/>
              <w:left w:val="nil"/>
              <w:bottom w:val="nil"/>
              <w:right w:val="nil"/>
            </w:tcBorders>
            <w:noWrap/>
            <w:vAlign w:val="bottom"/>
          </w:tcPr>
          <w:p w14:paraId="291E7A12"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180</w:t>
            </w:r>
          </w:p>
        </w:tc>
        <w:tc>
          <w:tcPr>
            <w:tcW w:w="720" w:type="dxa"/>
            <w:tcBorders>
              <w:top w:val="nil"/>
              <w:left w:val="nil"/>
              <w:bottom w:val="nil"/>
              <w:right w:val="nil"/>
            </w:tcBorders>
            <w:noWrap/>
            <w:vAlign w:val="bottom"/>
          </w:tcPr>
          <w:p w14:paraId="113DDA09"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170</w:t>
            </w:r>
          </w:p>
        </w:tc>
        <w:tc>
          <w:tcPr>
            <w:tcW w:w="720" w:type="dxa"/>
            <w:tcBorders>
              <w:top w:val="nil"/>
              <w:left w:val="nil"/>
              <w:bottom w:val="nil"/>
              <w:right w:val="nil"/>
            </w:tcBorders>
            <w:noWrap/>
            <w:vAlign w:val="bottom"/>
          </w:tcPr>
          <w:p w14:paraId="0CE2486A"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160</w:t>
            </w:r>
          </w:p>
        </w:tc>
        <w:tc>
          <w:tcPr>
            <w:tcW w:w="900" w:type="dxa"/>
            <w:tcBorders>
              <w:top w:val="nil"/>
              <w:left w:val="nil"/>
              <w:bottom w:val="nil"/>
              <w:right w:val="nil"/>
            </w:tcBorders>
            <w:noWrap/>
            <w:vAlign w:val="bottom"/>
          </w:tcPr>
          <w:p w14:paraId="6000C660" w14:textId="77777777" w:rsidR="00047A56" w:rsidRDefault="00000000">
            <w:pPr>
              <w:widowControl/>
              <w:jc w:val="righ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实报销</w:t>
            </w:r>
          </w:p>
        </w:tc>
      </w:tr>
      <w:tr w:rsidR="00047A56" w14:paraId="280F6945" w14:textId="77777777">
        <w:trPr>
          <w:trHeight w:val="1890"/>
        </w:trPr>
        <w:tc>
          <w:tcPr>
            <w:tcW w:w="8835" w:type="dxa"/>
            <w:gridSpan w:val="11"/>
            <w:tcBorders>
              <w:top w:val="nil"/>
              <w:left w:val="nil"/>
              <w:bottom w:val="nil"/>
              <w:right w:val="nil"/>
            </w:tcBorders>
            <w:vAlign w:val="bottom"/>
          </w:tcPr>
          <w:p w14:paraId="2C7F177D"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说明：</w:t>
            </w:r>
          </w:p>
          <w:p w14:paraId="22B4E83C"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1.以上金额以</w:t>
            </w:r>
            <w:r>
              <w:rPr>
                <w:rFonts w:ascii="微软雅黑" w:eastAsia="微软雅黑" w:hAnsi="微软雅黑" w:cs="微软雅黑" w:hint="eastAsia"/>
                <w:kern w:val="0"/>
                <w:sz w:val="28"/>
                <w:szCs w:val="28"/>
                <w:u w:val="single"/>
              </w:rPr>
              <w:t>人次计算</w:t>
            </w:r>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u w:val="single"/>
              </w:rPr>
              <w:t>报销应注明客户人数与我司人数</w:t>
            </w:r>
            <w:r>
              <w:rPr>
                <w:rFonts w:ascii="微软雅黑" w:eastAsia="微软雅黑" w:hAnsi="微软雅黑" w:cs="微软雅黑" w:hint="eastAsia"/>
                <w:kern w:val="0"/>
                <w:sz w:val="28"/>
                <w:szCs w:val="28"/>
              </w:rPr>
              <w:t>。</w:t>
            </w:r>
          </w:p>
          <w:p w14:paraId="113E06C3"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2.筹办、安排宴请的人员或部门，应事先了解清楚客人级别，按标准执行。</w:t>
            </w:r>
          </w:p>
          <w:p w14:paraId="13962CD3"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3.超过自己权限范围的宴客，应该在事前向上一级主管以电话报备，经同意后方可宴请，报销时以向上一级主管签名批准的书面申请为准。否则不予报销。</w:t>
            </w:r>
          </w:p>
          <w:p w14:paraId="03426728" w14:textId="77777777" w:rsidR="00047A56" w:rsidRDefault="00000000">
            <w:pPr>
              <w:widowControl/>
              <w:jc w:val="left"/>
              <w:rPr>
                <w:rFonts w:ascii="微软雅黑" w:eastAsia="微软雅黑" w:hAnsi="微软雅黑" w:cs="微软雅黑" w:hint="eastAsia"/>
                <w:kern w:val="0"/>
                <w:sz w:val="28"/>
                <w:szCs w:val="28"/>
              </w:rPr>
            </w:pPr>
            <w:r>
              <w:rPr>
                <w:rFonts w:ascii="微软雅黑" w:eastAsia="微软雅黑" w:hAnsi="微软雅黑" w:cs="微软雅黑" w:hint="eastAsia"/>
                <w:kern w:val="0"/>
                <w:sz w:val="28"/>
                <w:szCs w:val="28"/>
              </w:rPr>
              <w:t>4.事先未经申请批准，不按程序先斩后奏的超额部分不予报销。</w:t>
            </w:r>
          </w:p>
          <w:p w14:paraId="257C2E78" w14:textId="77777777" w:rsidR="00047A56" w:rsidRDefault="00000000">
            <w:pPr>
              <w:widowControl/>
              <w:jc w:val="left"/>
              <w:rPr>
                <w:rFonts w:ascii="微软雅黑" w:eastAsia="微软雅黑" w:hAnsi="微软雅黑" w:cs="微软雅黑" w:hint="eastAsia"/>
                <w:kern w:val="0"/>
                <w:sz w:val="28"/>
                <w:szCs w:val="28"/>
                <w:u w:val="single"/>
              </w:rPr>
            </w:pPr>
            <w:r>
              <w:rPr>
                <w:rFonts w:ascii="微软雅黑" w:eastAsia="微软雅黑" w:hAnsi="微软雅黑" w:cs="微软雅黑" w:hint="eastAsia"/>
                <w:kern w:val="0"/>
                <w:sz w:val="28"/>
                <w:szCs w:val="28"/>
              </w:rPr>
              <w:t>5.业务招待费：实行</w:t>
            </w:r>
            <w:r>
              <w:rPr>
                <w:rFonts w:ascii="微软雅黑" w:eastAsia="微软雅黑" w:hAnsi="微软雅黑" w:cs="微软雅黑" w:hint="eastAsia"/>
                <w:kern w:val="0"/>
                <w:sz w:val="28"/>
                <w:szCs w:val="28"/>
                <w:u w:val="single"/>
              </w:rPr>
              <w:t>事先分层级申请，按计划、限额、据实报销，应列明招待客户的时间、地点、事由，且每次不超过上面相应层级档次规定限额（总经理级人员除外）；如属在外出差宴请关系单位人员，则当餐次不可报销出差伙食补助。</w:t>
            </w:r>
          </w:p>
        </w:tc>
      </w:tr>
    </w:tbl>
    <w:p w14:paraId="724644F8" w14:textId="77777777" w:rsidR="00047A56" w:rsidRDefault="00047A56">
      <w:pPr>
        <w:rPr>
          <w:rFonts w:ascii="微软雅黑" w:eastAsia="微软雅黑" w:hAnsi="微软雅黑" w:cs="微软雅黑" w:hint="eastAsia"/>
          <w:color w:val="FF0000"/>
          <w:sz w:val="28"/>
          <w:szCs w:val="28"/>
        </w:rPr>
      </w:pPr>
    </w:p>
    <w:p w14:paraId="0CD0D42F" w14:textId="77777777" w:rsidR="00047A56" w:rsidRDefault="00047A56">
      <w:pPr>
        <w:spacing w:line="360" w:lineRule="auto"/>
        <w:rPr>
          <w:rFonts w:ascii="微软雅黑" w:eastAsia="微软雅黑" w:hAnsi="微软雅黑" w:cs="微软雅黑" w:hint="eastAsia"/>
          <w:sz w:val="28"/>
          <w:szCs w:val="28"/>
        </w:rPr>
      </w:pPr>
    </w:p>
    <w:p w14:paraId="4268CCBE"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2" w:name="_Toc7446"/>
      <w:r>
        <w:rPr>
          <w:rFonts w:ascii="微软雅黑" w:eastAsia="微软雅黑" w:hAnsi="微软雅黑" w:cs="微软雅黑" w:hint="eastAsia"/>
          <w:b w:val="0"/>
          <w:bCs w:val="0"/>
          <w:sz w:val="28"/>
          <w:szCs w:val="28"/>
        </w:rPr>
        <w:t>对外合作经费报销：</w:t>
      </w:r>
      <w:bookmarkEnd w:id="12"/>
    </w:p>
    <w:p w14:paraId="49835B4E"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1．对外合作经费指基于公司业务或市场开拓需要产生的对外合作费用。</w:t>
      </w:r>
    </w:p>
    <w:p w14:paraId="4F52A7B6"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2．对外合作所产生的必要经费，需以书面形式预先提出申请（</w:t>
      </w:r>
      <w:r>
        <w:rPr>
          <w:rFonts w:ascii="微软雅黑" w:eastAsia="微软雅黑" w:hAnsi="微软雅黑" w:cs="微软雅黑" w:hint="eastAsia"/>
          <w:sz w:val="28"/>
          <w:szCs w:val="28"/>
          <w:u w:val="single"/>
        </w:rPr>
        <w:t>此预算往往包含在正式的对外合作项目报告书内）</w:t>
      </w:r>
      <w:r>
        <w:rPr>
          <w:rFonts w:ascii="微软雅黑" w:eastAsia="微软雅黑" w:hAnsi="微软雅黑" w:cs="微软雅黑" w:hint="eastAsia"/>
          <w:sz w:val="28"/>
          <w:szCs w:val="28"/>
        </w:rPr>
        <w:t>经审批同意后，方可予以报销。</w:t>
      </w:r>
    </w:p>
    <w:p w14:paraId="30F8CBEE"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3．未经预先申请的经费，视为个人费用，公司一概不报销</w:t>
      </w:r>
    </w:p>
    <w:p w14:paraId="53B448FE"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4．实际报销时，在审批同意范围内予以实报实销，超出范围的费用公司不承担报销责任：</w:t>
      </w:r>
    </w:p>
    <w:p w14:paraId="466128D1"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5．报销流程为：本人申请经费——总裁审批——本人填单——财务审核——财务副总裁根据申请及单据核准——出纳报销</w:t>
      </w:r>
    </w:p>
    <w:p w14:paraId="1867AD06"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3" w:name="_Toc16455"/>
      <w:r>
        <w:rPr>
          <w:rFonts w:ascii="微软雅黑" w:eastAsia="微软雅黑" w:hAnsi="微软雅黑" w:cs="微软雅黑" w:hint="eastAsia"/>
          <w:b w:val="0"/>
          <w:bCs w:val="0"/>
          <w:sz w:val="28"/>
          <w:szCs w:val="28"/>
        </w:rPr>
        <w:t>新项目研发及开拓费用报销：</w:t>
      </w:r>
      <w:bookmarkEnd w:id="13"/>
    </w:p>
    <w:p w14:paraId="5C658383"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1．新项目指公司研究讨论通过，具备可行性的新项目或新产品，其研发与开拓方向须与公司战略一致。</w:t>
      </w:r>
    </w:p>
    <w:p w14:paraId="3D732B9B"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2．新项目研发及开拓需预先设定研发预算，报董事会批准后执行；</w:t>
      </w:r>
    </w:p>
    <w:p w14:paraId="065CAC2F"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3．新项目研发及开拓费用报销严格按照预算额度报销，超支部分需提前报董事会审批，否则公司不承担报销责任：</w:t>
      </w:r>
    </w:p>
    <w:p w14:paraId="2C463681"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4．新项目研发及开拓费用报销流程：本人申请——董事会批准——本人填单——财务审核——总裁审批——财务副总裁核准——出纳报销</w:t>
      </w:r>
    </w:p>
    <w:p w14:paraId="1CA5CBE1" w14:textId="77777777" w:rsidR="00047A56" w:rsidRDefault="00047A56">
      <w:pPr>
        <w:spacing w:line="360" w:lineRule="auto"/>
        <w:rPr>
          <w:rFonts w:ascii="微软雅黑" w:eastAsia="微软雅黑" w:hAnsi="微软雅黑" w:cs="微软雅黑" w:hint="eastAsia"/>
          <w:sz w:val="28"/>
          <w:szCs w:val="28"/>
        </w:rPr>
      </w:pPr>
    </w:p>
    <w:p w14:paraId="1F8B487D"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4" w:name="_Toc8162"/>
      <w:r>
        <w:rPr>
          <w:rFonts w:ascii="微软雅黑" w:eastAsia="微软雅黑" w:hAnsi="微软雅黑" w:cs="微软雅黑" w:hint="eastAsia"/>
          <w:b w:val="0"/>
          <w:bCs w:val="0"/>
          <w:sz w:val="28"/>
          <w:szCs w:val="28"/>
        </w:rPr>
        <w:t>会议费</w:t>
      </w:r>
      <w:bookmarkEnd w:id="14"/>
    </w:p>
    <w:p w14:paraId="3D689D68" w14:textId="77777777" w:rsidR="00047A56" w:rsidRDefault="00000000">
      <w:pPr>
        <w:numPr>
          <w:ilvl w:val="0"/>
          <w:numId w:val="9"/>
        </w:numPr>
        <w:tabs>
          <w:tab w:val="left" w:pos="360"/>
        </w:tabs>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此会议费仅指主要部门内部会议</w:t>
      </w:r>
      <w:r>
        <w:rPr>
          <w:rFonts w:ascii="微软雅黑" w:eastAsia="微软雅黑" w:hAnsi="微软雅黑" w:cs="微软雅黑" w:hint="eastAsia"/>
          <w:sz w:val="28"/>
          <w:szCs w:val="28"/>
          <w:u w:val="single"/>
        </w:rPr>
        <w:t>场地租用费、餐费、物品费、交通费、住宿等费用</w:t>
      </w:r>
      <w:r>
        <w:rPr>
          <w:rFonts w:ascii="微软雅黑" w:eastAsia="微软雅黑" w:hAnsi="微软雅黑" w:cs="微软雅黑" w:hint="eastAsia"/>
          <w:sz w:val="28"/>
          <w:szCs w:val="28"/>
        </w:rPr>
        <w:t>。内部会议具体指月度总结、月中会议、经理沟通会议等。</w:t>
      </w:r>
    </w:p>
    <w:p w14:paraId="716B68E2" w14:textId="77777777" w:rsidR="00047A56" w:rsidRDefault="00000000">
      <w:pPr>
        <w:numPr>
          <w:ilvl w:val="0"/>
          <w:numId w:val="9"/>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经办人在报销会议费用大的时必须遵循真实完整的原则，在报销单中需注明以下信息：</w:t>
      </w:r>
      <w:r>
        <w:rPr>
          <w:rFonts w:ascii="微软雅黑" w:eastAsia="微软雅黑" w:hAnsi="微软雅黑" w:cs="微软雅黑" w:hint="eastAsia"/>
          <w:sz w:val="28"/>
          <w:szCs w:val="28"/>
          <w:u w:val="single"/>
        </w:rPr>
        <w:t>开会主题、会议地址、物品清单，会议费用应按场租、餐费、物品费用，交通费，住宿等分类汇总</w:t>
      </w:r>
      <w:r>
        <w:rPr>
          <w:rFonts w:ascii="微软雅黑" w:eastAsia="微软雅黑" w:hAnsi="微软雅黑" w:cs="微软雅黑" w:hint="eastAsia"/>
          <w:sz w:val="28"/>
          <w:szCs w:val="28"/>
        </w:rPr>
        <w:t>，直接写会议费用XX元的不予报销。</w:t>
      </w:r>
    </w:p>
    <w:p w14:paraId="40A39898" w14:textId="77777777" w:rsidR="00047A56" w:rsidRDefault="00000000">
      <w:pPr>
        <w:numPr>
          <w:ilvl w:val="0"/>
          <w:numId w:val="9"/>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在会议同时发生的活动费，奖励费用大的应单独填写报销单，按活动费用大的奖励费用规定报销。</w:t>
      </w:r>
    </w:p>
    <w:p w14:paraId="5F21C7AC" w14:textId="77777777" w:rsidR="00047A56" w:rsidRDefault="00000000">
      <w:pPr>
        <w:numPr>
          <w:ilvl w:val="0"/>
          <w:numId w:val="9"/>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超预算或无预算举办会议，一律不予报销。</w:t>
      </w:r>
    </w:p>
    <w:p w14:paraId="2DF60420" w14:textId="77777777" w:rsidR="00047A56" w:rsidRDefault="00000000">
      <w:pPr>
        <w:numPr>
          <w:ilvl w:val="0"/>
          <w:numId w:val="9"/>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会议结束后一周内，会议主办方应及时办理报销手续并办理相应的还款手续。</w:t>
      </w:r>
    </w:p>
    <w:p w14:paraId="52091604" w14:textId="77777777" w:rsidR="00047A56" w:rsidRDefault="00047A56">
      <w:pPr>
        <w:spacing w:line="360" w:lineRule="auto"/>
        <w:rPr>
          <w:rFonts w:ascii="微软雅黑" w:eastAsia="微软雅黑" w:hAnsi="微软雅黑" w:cs="微软雅黑" w:hint="eastAsia"/>
          <w:sz w:val="28"/>
          <w:szCs w:val="28"/>
        </w:rPr>
      </w:pPr>
    </w:p>
    <w:p w14:paraId="419E81DA"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5" w:name="_Toc11898"/>
      <w:r>
        <w:rPr>
          <w:rFonts w:ascii="微软雅黑" w:eastAsia="微软雅黑" w:hAnsi="微软雅黑" w:cs="微软雅黑" w:hint="eastAsia"/>
          <w:b w:val="0"/>
          <w:bCs w:val="0"/>
          <w:sz w:val="28"/>
          <w:szCs w:val="28"/>
        </w:rPr>
        <w:t>活动费用</w:t>
      </w:r>
      <w:bookmarkEnd w:id="15"/>
    </w:p>
    <w:p w14:paraId="78E85F55" w14:textId="77777777" w:rsidR="00047A56" w:rsidRDefault="00000000">
      <w:pPr>
        <w:numPr>
          <w:ilvl w:val="3"/>
          <w:numId w:val="6"/>
        </w:numPr>
        <w:tabs>
          <w:tab w:val="clear" w:pos="1680"/>
          <w:tab w:val="left" w:pos="540"/>
        </w:tabs>
        <w:spacing w:line="360" w:lineRule="auto"/>
        <w:ind w:left="54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活动申请及其费用预算须事先申请报区域总监、系统营销分管副总经理审核、总经理审批后才能实施。</w:t>
      </w:r>
    </w:p>
    <w:p w14:paraId="059E499A" w14:textId="77777777" w:rsidR="00047A56" w:rsidRDefault="00000000">
      <w:pPr>
        <w:numPr>
          <w:ilvl w:val="3"/>
          <w:numId w:val="6"/>
        </w:numPr>
        <w:tabs>
          <w:tab w:val="clear" w:pos="1680"/>
          <w:tab w:val="left" w:pos="540"/>
        </w:tabs>
        <w:spacing w:line="360" w:lineRule="auto"/>
        <w:ind w:left="54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报销活动经费时应遵循真实完整的原则，在报销单中需注明以下信息：活动内容，参与人员（附参与条件），活动日期，活动地点，活动费用应按场租、餐费物品费用、交通费、住宿费等分类汇总，直接写活动费用XX元的不予报销。</w:t>
      </w:r>
    </w:p>
    <w:p w14:paraId="247A4707" w14:textId="77777777" w:rsidR="00047A56" w:rsidRDefault="00000000">
      <w:pPr>
        <w:numPr>
          <w:ilvl w:val="3"/>
          <w:numId w:val="6"/>
        </w:numPr>
        <w:tabs>
          <w:tab w:val="clear" w:pos="1680"/>
          <w:tab w:val="left" w:pos="360"/>
        </w:tabs>
        <w:spacing w:line="360" w:lineRule="auto"/>
        <w:ind w:left="36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活动费用发生一周内，经办人应及时办理报销手续并办理相应的还款手续。</w:t>
      </w:r>
    </w:p>
    <w:p w14:paraId="0203A639" w14:textId="77777777" w:rsidR="00047A56" w:rsidRDefault="00047A56">
      <w:pPr>
        <w:rPr>
          <w:rFonts w:ascii="微软雅黑" w:eastAsia="微软雅黑" w:hAnsi="微软雅黑" w:cs="微软雅黑" w:hint="eastAsia"/>
          <w:sz w:val="28"/>
          <w:szCs w:val="28"/>
        </w:rPr>
      </w:pPr>
    </w:p>
    <w:p w14:paraId="610C818B"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6" w:name="_Toc8105"/>
      <w:r>
        <w:rPr>
          <w:rFonts w:ascii="微软雅黑" w:eastAsia="微软雅黑" w:hAnsi="微软雅黑" w:cs="微软雅黑" w:hint="eastAsia"/>
          <w:b w:val="0"/>
          <w:bCs w:val="0"/>
          <w:sz w:val="28"/>
          <w:szCs w:val="28"/>
        </w:rPr>
        <w:t>奖励费用</w:t>
      </w:r>
      <w:bookmarkEnd w:id="16"/>
    </w:p>
    <w:p w14:paraId="37D28B1D" w14:textId="77777777" w:rsidR="00047A56" w:rsidRDefault="00000000">
      <w:pPr>
        <w:numPr>
          <w:ilvl w:val="3"/>
          <w:numId w:val="6"/>
        </w:numPr>
        <w:tabs>
          <w:tab w:val="clear" w:pos="1680"/>
          <w:tab w:val="left" w:pos="540"/>
        </w:tabs>
        <w:spacing w:line="360" w:lineRule="auto"/>
        <w:ind w:left="54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奖励费用须事先申请报区域总监、系统营销分管副总经理、财务中心审核、总经理审批后才能发放。</w:t>
      </w:r>
    </w:p>
    <w:p w14:paraId="232FAB4F" w14:textId="77777777" w:rsidR="00047A56" w:rsidRDefault="00000000">
      <w:pPr>
        <w:numPr>
          <w:ilvl w:val="3"/>
          <w:numId w:val="6"/>
        </w:numPr>
        <w:tabs>
          <w:tab w:val="clear" w:pos="1680"/>
          <w:tab w:val="left" w:pos="540"/>
        </w:tabs>
        <w:spacing w:line="360" w:lineRule="auto"/>
        <w:ind w:left="54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经办人在报销奖励费用时应注明以下信息：</w:t>
      </w:r>
      <w:r>
        <w:rPr>
          <w:rFonts w:ascii="微软雅黑" w:eastAsia="微软雅黑" w:hAnsi="微软雅黑" w:cs="微软雅黑" w:hint="eastAsia"/>
          <w:sz w:val="28"/>
          <w:szCs w:val="28"/>
          <w:u w:val="single"/>
        </w:rPr>
        <w:t>奖励条件，奖励内容，奖励人员</w:t>
      </w:r>
      <w:r>
        <w:rPr>
          <w:rFonts w:ascii="微软雅黑" w:eastAsia="微软雅黑" w:hAnsi="微软雅黑" w:cs="微软雅黑" w:hint="eastAsia"/>
          <w:sz w:val="28"/>
          <w:szCs w:val="28"/>
        </w:rPr>
        <w:t>，并附《奖励签收清单》，提供不完整的一律不予受理。</w:t>
      </w:r>
    </w:p>
    <w:p w14:paraId="76CBAC05" w14:textId="77777777" w:rsidR="00047A56" w:rsidRDefault="00000000">
      <w:pPr>
        <w:numPr>
          <w:ilvl w:val="3"/>
          <w:numId w:val="6"/>
        </w:numPr>
        <w:tabs>
          <w:tab w:val="clear" w:pos="1680"/>
          <w:tab w:val="left" w:pos="540"/>
        </w:tabs>
        <w:spacing w:line="360" w:lineRule="auto"/>
        <w:ind w:left="54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各办事处本月奖励费用合计数统一控制在上月业绩</w:t>
      </w:r>
      <w:r>
        <w:rPr>
          <w:rFonts w:ascii="微软雅黑" w:eastAsia="微软雅黑" w:hAnsi="微软雅黑" w:cs="微软雅黑" w:hint="eastAsia"/>
          <w:sz w:val="28"/>
          <w:szCs w:val="28"/>
          <w:u w:val="single"/>
        </w:rPr>
        <w:t>千分之2.5之内</w:t>
      </w:r>
      <w:r>
        <w:rPr>
          <w:rFonts w:ascii="微软雅黑" w:eastAsia="微软雅黑" w:hAnsi="微软雅黑" w:cs="微软雅黑" w:hint="eastAsia"/>
          <w:sz w:val="28"/>
          <w:szCs w:val="28"/>
        </w:rPr>
        <w:t>；超支不予审批。</w:t>
      </w:r>
    </w:p>
    <w:p w14:paraId="7E93301A" w14:textId="77777777" w:rsidR="00047A56" w:rsidRDefault="00047A56">
      <w:pPr>
        <w:rPr>
          <w:rFonts w:ascii="微软雅黑" w:eastAsia="微软雅黑" w:hAnsi="微软雅黑" w:cs="微软雅黑" w:hint="eastAsia"/>
          <w:sz w:val="28"/>
          <w:szCs w:val="28"/>
        </w:rPr>
      </w:pPr>
    </w:p>
    <w:p w14:paraId="6FA9520C"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17" w:name="_Toc17825"/>
      <w:r>
        <w:rPr>
          <w:rFonts w:ascii="微软雅黑" w:eastAsia="微软雅黑" w:hAnsi="微软雅黑" w:cs="微软雅黑" w:hint="eastAsia"/>
          <w:b w:val="0"/>
          <w:bCs w:val="0"/>
          <w:sz w:val="28"/>
          <w:szCs w:val="28"/>
        </w:rPr>
        <w:t>差旅费报销规定：</w:t>
      </w:r>
      <w:bookmarkEnd w:id="17"/>
    </w:p>
    <w:p w14:paraId="4DBD9942"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差旅费报销具体原则：</w:t>
      </w:r>
    </w:p>
    <w:p w14:paraId="7DAD5F66" w14:textId="77777777" w:rsidR="00047A56" w:rsidRDefault="00000000">
      <w:pPr>
        <w:numPr>
          <w:ilvl w:val="0"/>
          <w:numId w:val="10"/>
        </w:numPr>
        <w:tabs>
          <w:tab w:val="clear" w:pos="840"/>
          <w:tab w:val="left" w:pos="90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为了提高出差人员办事效率，节省时间和节约开支，公司员工出差，在选择乘用交通工具、住宿、应酬餐饮等方面，应根据实际情况，按级别、按目的地的实际消费水平等来选择所需乘用的交通工具、选择住宿的宾馆以及应酬餐饮的等级，具体标准按以下制度实行。</w:t>
      </w:r>
    </w:p>
    <w:p w14:paraId="7F31D7DE" w14:textId="77777777" w:rsidR="00047A56" w:rsidRDefault="00000000">
      <w:pPr>
        <w:numPr>
          <w:ilvl w:val="0"/>
          <w:numId w:val="10"/>
        </w:numPr>
        <w:tabs>
          <w:tab w:val="clear" w:pos="840"/>
          <w:tab w:val="left" w:pos="90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差旅费指相关人员因公出差，如：参加总部组织或培训等活动、总部相关人员市场督导、视察、指导工作而发生的交通费、住宿费等，除此类活动外，各系统分管的高管（副总经理、总监）另行有出差活动需事先报总经理审批，其他人员另行有出差活动由分管总监或分管副总经理审批，否则费用自理。</w:t>
      </w:r>
    </w:p>
    <w:p w14:paraId="36335DC1" w14:textId="77777777" w:rsidR="00047A56" w:rsidRDefault="00000000">
      <w:pPr>
        <w:numPr>
          <w:ilvl w:val="0"/>
          <w:numId w:val="10"/>
        </w:numPr>
        <w:tabs>
          <w:tab w:val="clear" w:pos="840"/>
          <w:tab w:val="left" w:pos="90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员工因公出差宴请关系单位人员，则当餐次不可报销出差伙食补助。</w:t>
      </w:r>
    </w:p>
    <w:p w14:paraId="6BA08390" w14:textId="77777777" w:rsidR="00047A56" w:rsidRDefault="00047A56">
      <w:pPr>
        <w:spacing w:line="400" w:lineRule="atLeast"/>
        <w:ind w:left="900"/>
        <w:rPr>
          <w:rFonts w:ascii="微软雅黑" w:eastAsia="微软雅黑" w:hAnsi="微软雅黑" w:cs="微软雅黑" w:hint="eastAsia"/>
          <w:sz w:val="28"/>
          <w:szCs w:val="28"/>
        </w:rPr>
      </w:pPr>
    </w:p>
    <w:p w14:paraId="07E40BF9"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 xml:space="preserve">差旅费报销规定： </w:t>
      </w:r>
    </w:p>
    <w:p w14:paraId="52AC0F38"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出差费用的报销、凡属公司职能部门的报销应于返回公司7日内整理后由财务总监签名报销；属店铺费用按相应审批程序报销。</w:t>
      </w:r>
    </w:p>
    <w:p w14:paraId="2DD0C74A"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差旅费报销应按时间发生的顺序、地点、路径填写 ，车费、补贴要分开填列，并要有部门总监的审批意见。</w:t>
      </w:r>
    </w:p>
    <w:p w14:paraId="3D7A2398"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差旅费报销单》除反映出差人员出差期间发生的路桥费、油费、出差期间的车费、补贴外，不属于以上的其他费用（业务招待费、房租费、广告、宣传费、办公费、水电费、信息费等），另单独用《费用报销单》分开填报。</w:t>
      </w:r>
    </w:p>
    <w:p w14:paraId="11B46386"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如果一笔业务，要贴多张差旅费报销单，经办人应在每张报销单大写金额的左边注明共多少张，本单是第几张；或用分数（N/M）表示，M表示共M张，N表示第N张。财务人员审核时，应在第一张单右下边空处用钢笔注明共多少张，“合计金额”多少。每一张差旅费报销单都要有经办人、部门总监、费用会计签名，财务总监或总经理只在第一张差旅费报销单（含：合计汇总实报总金额、总张数）上签批。</w:t>
      </w:r>
    </w:p>
    <w:p w14:paraId="505AD555"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下级陪同副总经理级领导同时出差，如属开会、考察，统一按排食、宿的，全部按实报实销处理；如开会、考察不按排食、宿或是其他公务，则按“就高不就低”的报销标准处理。</w:t>
      </w:r>
    </w:p>
    <w:p w14:paraId="47B70CEC"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同次出差，如属两位或三位员工性别相同者，除经副总经理或以上领导审批同意住单间房的以外，原则上要求住标准双人、三人间，并按较高职级员工住宿标准报销一个人的住宿费。</w:t>
      </w:r>
    </w:p>
    <w:p w14:paraId="54779AEA"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出差地办事处或店铺能安排住宿者，出差人员不得报销住宿费用。</w:t>
      </w:r>
    </w:p>
    <w:p w14:paraId="0B7EF367"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当日12：00时前出差，可享受全天出差伙食补助；当日12：00时后出差，可享受半天的出差伙食补助。 </w:t>
      </w:r>
    </w:p>
    <w:p w14:paraId="204C7B94"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在市区内上班的员工，享受的中餐补助（外地出差除外）按人事部规定执行。</w:t>
      </w:r>
    </w:p>
    <w:p w14:paraId="312DA958"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员工出差期间的住宿费本着“根据发票限额据实报销”的原则。</w:t>
      </w:r>
    </w:p>
    <w:p w14:paraId="3FC660DF"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出发地或目的地到机场的交通费实报实销。</w:t>
      </w:r>
    </w:p>
    <w:p w14:paraId="387F24ED"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公司内部组织人员由外地调入总部或由总部调往外地而发生的派遣费（属差旅费范围）一律由当事人在新单位报到后，据实报销。 </w:t>
      </w:r>
    </w:p>
    <w:p w14:paraId="00B870BE" w14:textId="77777777" w:rsidR="00047A56" w:rsidRDefault="00000000">
      <w:pPr>
        <w:numPr>
          <w:ilvl w:val="5"/>
          <w:numId w:val="11"/>
        </w:numPr>
        <w:tabs>
          <w:tab w:val="clear" w:pos="2520"/>
          <w:tab w:val="left" w:pos="573"/>
        </w:tabs>
        <w:ind w:left="573"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派驻外地长期工作人员(如：办事处人员、店长、区域经理等职员)在任命之日起，10个工作日内必须在调入当地租赁房屋，10日内可享受外地出差差旅费补助；超出10个工作日而入住宾馆的住宿费用自理。</w:t>
      </w:r>
    </w:p>
    <w:p w14:paraId="3EC9D7EE"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办理出差申请、借支及报销手续：</w:t>
      </w:r>
    </w:p>
    <w:p w14:paraId="606D940F" w14:textId="77777777" w:rsidR="00047A56" w:rsidRDefault="00000000">
      <w:pPr>
        <w:numPr>
          <w:ilvl w:val="3"/>
          <w:numId w:val="6"/>
        </w:numPr>
        <w:tabs>
          <w:tab w:val="clear" w:pos="168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公司员工出差时，须事前填写《出差申请表》（需注明出差人数）并经部门总监或分管副总经理批准。</w:t>
      </w:r>
    </w:p>
    <w:p w14:paraId="66D5FD81" w14:textId="77777777" w:rsidR="00047A56" w:rsidRDefault="00000000">
      <w:pPr>
        <w:numPr>
          <w:ilvl w:val="3"/>
          <w:numId w:val="6"/>
        </w:numPr>
        <w:tabs>
          <w:tab w:val="clear" w:pos="168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借支，经办人应事先填写《出差申请单》，并根据《开会通知》或《出差申请单》，根据公司差旅费标准，预计出差天数，出差人数，计算借支金额，填写《出差借支单》，按《资金审批流程、权限一览表》报批。</w:t>
      </w:r>
    </w:p>
    <w:p w14:paraId="3A6B39F2" w14:textId="77777777" w:rsidR="00047A56" w:rsidRDefault="00000000">
      <w:pPr>
        <w:numPr>
          <w:ilvl w:val="3"/>
          <w:numId w:val="6"/>
        </w:numPr>
        <w:tabs>
          <w:tab w:val="clear" w:pos="1680"/>
        </w:tabs>
        <w:spacing w:line="400" w:lineRule="atLeast"/>
        <w:ind w:left="9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差旅费报销时，报销人转交《开会通知》或《出差申请表》财务联及出差费用票据给相关会计审核，会计审核后呈交财务总监核准，总经理审批，会计录制记帐凭证核销。</w:t>
      </w:r>
    </w:p>
    <w:p w14:paraId="3E9ACAF6" w14:textId="77777777" w:rsidR="00047A56" w:rsidRDefault="00047A56">
      <w:pPr>
        <w:spacing w:line="400" w:lineRule="atLeast"/>
        <w:ind w:left="900"/>
        <w:rPr>
          <w:rFonts w:ascii="微软雅黑" w:eastAsia="微软雅黑" w:hAnsi="微软雅黑" w:cs="微软雅黑" w:hint="eastAsia"/>
          <w:sz w:val="28"/>
          <w:szCs w:val="28"/>
        </w:rPr>
      </w:pPr>
    </w:p>
    <w:p w14:paraId="5369153C" w14:textId="77777777" w:rsidR="00047A56" w:rsidRDefault="00047A56">
      <w:pPr>
        <w:spacing w:line="400" w:lineRule="atLeast"/>
        <w:ind w:left="900"/>
        <w:rPr>
          <w:rFonts w:ascii="微软雅黑" w:eastAsia="微软雅黑" w:hAnsi="微软雅黑" w:cs="微软雅黑" w:hint="eastAsia"/>
          <w:sz w:val="28"/>
          <w:szCs w:val="28"/>
        </w:rPr>
      </w:pPr>
    </w:p>
    <w:p w14:paraId="01607EC9" w14:textId="77777777" w:rsidR="00047A56" w:rsidRDefault="00047A56">
      <w:pPr>
        <w:spacing w:line="400" w:lineRule="atLeast"/>
        <w:ind w:left="900"/>
        <w:rPr>
          <w:rFonts w:ascii="微软雅黑" w:eastAsia="微软雅黑" w:hAnsi="微软雅黑" w:cs="微软雅黑" w:hint="eastAsia"/>
          <w:sz w:val="28"/>
          <w:szCs w:val="28"/>
        </w:rPr>
      </w:pPr>
    </w:p>
    <w:p w14:paraId="6DEC8C48" w14:textId="77777777" w:rsidR="00047A56" w:rsidRDefault="00047A56">
      <w:pPr>
        <w:spacing w:line="400" w:lineRule="atLeast"/>
        <w:ind w:left="900"/>
        <w:rPr>
          <w:rFonts w:ascii="微软雅黑" w:eastAsia="微软雅黑" w:hAnsi="微软雅黑" w:cs="微软雅黑" w:hint="eastAsia"/>
          <w:sz w:val="28"/>
          <w:szCs w:val="28"/>
        </w:rPr>
      </w:pPr>
    </w:p>
    <w:p w14:paraId="26CE86E4" w14:textId="77777777" w:rsidR="00047A56" w:rsidRDefault="00047A56">
      <w:pPr>
        <w:spacing w:line="400" w:lineRule="atLeast"/>
        <w:ind w:left="900"/>
        <w:rPr>
          <w:rFonts w:ascii="微软雅黑" w:eastAsia="微软雅黑" w:hAnsi="微软雅黑" w:cs="微软雅黑" w:hint="eastAsia"/>
          <w:sz w:val="28"/>
          <w:szCs w:val="28"/>
        </w:rPr>
      </w:pPr>
    </w:p>
    <w:p w14:paraId="5C19AB06" w14:textId="77777777" w:rsidR="00047A56" w:rsidRDefault="00047A56">
      <w:pPr>
        <w:spacing w:line="400" w:lineRule="atLeast"/>
        <w:ind w:left="900"/>
        <w:rPr>
          <w:rFonts w:ascii="微软雅黑" w:eastAsia="微软雅黑" w:hAnsi="微软雅黑" w:cs="微软雅黑" w:hint="eastAsia"/>
          <w:sz w:val="28"/>
          <w:szCs w:val="28"/>
        </w:rPr>
      </w:pPr>
    </w:p>
    <w:p w14:paraId="5FC2E8FC" w14:textId="77777777" w:rsidR="00047A56" w:rsidRDefault="00047A56">
      <w:pPr>
        <w:spacing w:line="400" w:lineRule="atLeast"/>
        <w:ind w:left="900"/>
        <w:rPr>
          <w:rFonts w:ascii="微软雅黑" w:eastAsia="微软雅黑" w:hAnsi="微软雅黑" w:cs="微软雅黑" w:hint="eastAsia"/>
          <w:sz w:val="28"/>
          <w:szCs w:val="28"/>
        </w:rPr>
      </w:pPr>
    </w:p>
    <w:p w14:paraId="5370E349" w14:textId="77777777" w:rsidR="00047A56" w:rsidRDefault="00047A56">
      <w:pPr>
        <w:spacing w:line="400" w:lineRule="atLeast"/>
        <w:ind w:left="900"/>
        <w:rPr>
          <w:rFonts w:ascii="微软雅黑" w:eastAsia="微软雅黑" w:hAnsi="微软雅黑" w:cs="微软雅黑" w:hint="eastAsia"/>
          <w:sz w:val="28"/>
          <w:szCs w:val="28"/>
        </w:rPr>
      </w:pPr>
    </w:p>
    <w:p w14:paraId="2CCC5C42" w14:textId="77777777" w:rsidR="00047A56" w:rsidRDefault="00047A56">
      <w:pPr>
        <w:spacing w:line="400" w:lineRule="atLeast"/>
        <w:ind w:left="900"/>
        <w:rPr>
          <w:rFonts w:ascii="微软雅黑" w:eastAsia="微软雅黑" w:hAnsi="微软雅黑" w:cs="微软雅黑" w:hint="eastAsia"/>
          <w:sz w:val="28"/>
          <w:szCs w:val="28"/>
        </w:rPr>
      </w:pPr>
    </w:p>
    <w:p w14:paraId="36FC29AB" w14:textId="77777777" w:rsidR="00047A56" w:rsidRDefault="00047A56">
      <w:pPr>
        <w:spacing w:line="400" w:lineRule="atLeast"/>
        <w:ind w:left="900"/>
        <w:rPr>
          <w:rFonts w:ascii="微软雅黑" w:eastAsia="微软雅黑" w:hAnsi="微软雅黑" w:cs="微软雅黑" w:hint="eastAsia"/>
          <w:sz w:val="28"/>
          <w:szCs w:val="28"/>
        </w:rPr>
      </w:pPr>
    </w:p>
    <w:p w14:paraId="02D748DC" w14:textId="77777777" w:rsidR="00047A56" w:rsidRDefault="00047A56">
      <w:pPr>
        <w:spacing w:line="400" w:lineRule="atLeast"/>
        <w:ind w:left="900"/>
        <w:rPr>
          <w:rFonts w:ascii="微软雅黑" w:eastAsia="微软雅黑" w:hAnsi="微软雅黑" w:cs="微软雅黑" w:hint="eastAsia"/>
          <w:sz w:val="28"/>
          <w:szCs w:val="28"/>
        </w:rPr>
      </w:pPr>
    </w:p>
    <w:p w14:paraId="1812DB31" w14:textId="77777777" w:rsidR="00047A56" w:rsidRDefault="00047A56">
      <w:pPr>
        <w:spacing w:line="400" w:lineRule="atLeast"/>
        <w:ind w:left="900"/>
        <w:rPr>
          <w:rFonts w:ascii="微软雅黑" w:eastAsia="微软雅黑" w:hAnsi="微软雅黑" w:cs="微软雅黑" w:hint="eastAsia"/>
          <w:sz w:val="28"/>
          <w:szCs w:val="28"/>
        </w:rPr>
      </w:pPr>
    </w:p>
    <w:p w14:paraId="266FB448" w14:textId="77777777" w:rsidR="00047A56" w:rsidRDefault="00047A56">
      <w:pPr>
        <w:spacing w:line="400" w:lineRule="atLeast"/>
        <w:ind w:left="900"/>
        <w:rPr>
          <w:rFonts w:ascii="微软雅黑" w:eastAsia="微软雅黑" w:hAnsi="微软雅黑" w:cs="微软雅黑" w:hint="eastAsia"/>
          <w:sz w:val="28"/>
          <w:szCs w:val="28"/>
        </w:rPr>
      </w:pPr>
    </w:p>
    <w:p w14:paraId="2663F198" w14:textId="77777777" w:rsidR="00047A56" w:rsidRDefault="00047A56">
      <w:pPr>
        <w:spacing w:line="400" w:lineRule="atLeast"/>
        <w:ind w:left="900"/>
        <w:rPr>
          <w:rFonts w:ascii="微软雅黑" w:eastAsia="微软雅黑" w:hAnsi="微软雅黑" w:cs="微软雅黑" w:hint="eastAsia"/>
          <w:sz w:val="28"/>
          <w:szCs w:val="28"/>
        </w:rPr>
      </w:pPr>
    </w:p>
    <w:p w14:paraId="633819FA"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附：</w:t>
      </w:r>
    </w:p>
    <w:tbl>
      <w:tblPr>
        <w:tblW w:w="8978" w:type="dxa"/>
        <w:tblInd w:w="382" w:type="dxa"/>
        <w:tblCellMar>
          <w:left w:w="0" w:type="dxa"/>
          <w:right w:w="0" w:type="dxa"/>
        </w:tblCellMar>
        <w:tblLook w:val="04A0" w:firstRow="1" w:lastRow="0" w:firstColumn="1" w:lastColumn="0" w:noHBand="0" w:noVBand="1"/>
      </w:tblPr>
      <w:tblGrid>
        <w:gridCol w:w="1886"/>
        <w:gridCol w:w="2242"/>
        <w:gridCol w:w="1955"/>
        <w:gridCol w:w="2911"/>
      </w:tblGrid>
      <w:tr w:rsidR="00047A56" w14:paraId="6D6BEEF3" w14:textId="77777777">
        <w:trPr>
          <w:trHeight w:val="540"/>
        </w:trPr>
        <w:tc>
          <w:tcPr>
            <w:tcW w:w="8978" w:type="dxa"/>
            <w:gridSpan w:val="4"/>
            <w:tcBorders>
              <w:top w:val="nil"/>
              <w:left w:val="nil"/>
              <w:bottom w:val="single" w:sz="4" w:space="0" w:color="auto"/>
              <w:right w:val="nil"/>
            </w:tcBorders>
            <w:noWrap/>
            <w:vAlign w:val="bottom"/>
          </w:tcPr>
          <w:p w14:paraId="7A4969C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出差申请表</w:t>
            </w:r>
          </w:p>
        </w:tc>
      </w:tr>
      <w:tr w:rsidR="00047A56" w14:paraId="37C6B5D1" w14:textId="77777777">
        <w:trPr>
          <w:trHeight w:val="582"/>
        </w:trPr>
        <w:tc>
          <w:tcPr>
            <w:tcW w:w="1778" w:type="dxa"/>
            <w:tcBorders>
              <w:top w:val="nil"/>
              <w:left w:val="single" w:sz="4" w:space="0" w:color="auto"/>
              <w:bottom w:val="single" w:sz="4" w:space="0" w:color="auto"/>
              <w:right w:val="single" w:sz="4" w:space="0" w:color="auto"/>
            </w:tcBorders>
            <w:vAlign w:val="center"/>
          </w:tcPr>
          <w:p w14:paraId="60BAE3A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填写部门</w:t>
            </w:r>
          </w:p>
        </w:tc>
        <w:tc>
          <w:tcPr>
            <w:tcW w:w="2443" w:type="dxa"/>
            <w:tcBorders>
              <w:top w:val="nil"/>
              <w:left w:val="nil"/>
              <w:bottom w:val="single" w:sz="4" w:space="0" w:color="auto"/>
              <w:right w:val="single" w:sz="4" w:space="0" w:color="auto"/>
            </w:tcBorders>
            <w:vAlign w:val="center"/>
          </w:tcPr>
          <w:p w14:paraId="7CBB5AF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1854" w:type="dxa"/>
            <w:tcBorders>
              <w:top w:val="nil"/>
              <w:left w:val="nil"/>
              <w:bottom w:val="single" w:sz="4" w:space="0" w:color="auto"/>
              <w:right w:val="single" w:sz="4" w:space="0" w:color="auto"/>
            </w:tcBorders>
            <w:vAlign w:val="center"/>
          </w:tcPr>
          <w:p w14:paraId="3A9EDBBA"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申 请 人</w:t>
            </w:r>
          </w:p>
        </w:tc>
        <w:tc>
          <w:tcPr>
            <w:tcW w:w="2903" w:type="dxa"/>
            <w:tcBorders>
              <w:top w:val="nil"/>
              <w:left w:val="nil"/>
              <w:bottom w:val="single" w:sz="4" w:space="0" w:color="auto"/>
              <w:right w:val="single" w:sz="4" w:space="0" w:color="auto"/>
            </w:tcBorders>
            <w:vAlign w:val="bottom"/>
          </w:tcPr>
          <w:p w14:paraId="7B60486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4ADE193D" w14:textId="77777777">
        <w:trPr>
          <w:trHeight w:val="915"/>
        </w:trPr>
        <w:tc>
          <w:tcPr>
            <w:tcW w:w="1778" w:type="dxa"/>
            <w:tcBorders>
              <w:top w:val="nil"/>
              <w:left w:val="single" w:sz="4" w:space="0" w:color="auto"/>
              <w:bottom w:val="single" w:sz="4" w:space="0" w:color="auto"/>
              <w:right w:val="single" w:sz="4" w:space="0" w:color="auto"/>
            </w:tcBorders>
            <w:vAlign w:val="center"/>
          </w:tcPr>
          <w:p w14:paraId="5D39EC7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目 的 地</w:t>
            </w:r>
          </w:p>
        </w:tc>
        <w:tc>
          <w:tcPr>
            <w:tcW w:w="2443" w:type="dxa"/>
            <w:tcBorders>
              <w:top w:val="nil"/>
              <w:left w:val="nil"/>
              <w:bottom w:val="single" w:sz="4" w:space="0" w:color="auto"/>
              <w:right w:val="single" w:sz="4" w:space="0" w:color="auto"/>
            </w:tcBorders>
            <w:vAlign w:val="center"/>
          </w:tcPr>
          <w:p w14:paraId="12316D65"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1854" w:type="dxa"/>
            <w:tcBorders>
              <w:top w:val="nil"/>
              <w:left w:val="nil"/>
              <w:bottom w:val="single" w:sz="4" w:space="0" w:color="auto"/>
              <w:right w:val="single" w:sz="4" w:space="0" w:color="auto"/>
            </w:tcBorders>
            <w:vAlign w:val="center"/>
          </w:tcPr>
          <w:p w14:paraId="0D3E7F35"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出差时间</w:t>
            </w:r>
          </w:p>
        </w:tc>
        <w:tc>
          <w:tcPr>
            <w:tcW w:w="2903" w:type="dxa"/>
            <w:tcBorders>
              <w:top w:val="nil"/>
              <w:left w:val="nil"/>
              <w:bottom w:val="single" w:sz="4" w:space="0" w:color="auto"/>
              <w:right w:val="single" w:sz="4" w:space="0" w:color="auto"/>
            </w:tcBorders>
            <w:vAlign w:val="center"/>
          </w:tcPr>
          <w:p w14:paraId="31A2BA9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起</w:t>
            </w:r>
            <w:r>
              <w:rPr>
                <w:rFonts w:ascii="微软雅黑" w:eastAsia="微软雅黑" w:hAnsi="微软雅黑" w:cs="微软雅黑" w:hint="eastAsia"/>
                <w:sz w:val="28"/>
                <w:szCs w:val="28"/>
                <w:u w:val="single"/>
              </w:rPr>
              <w:t xml:space="preserve">      </w:t>
            </w:r>
            <w:r>
              <w:rPr>
                <w:rFonts w:ascii="微软雅黑" w:eastAsia="微软雅黑" w:hAnsi="微软雅黑" w:cs="微软雅黑" w:hint="eastAsia"/>
                <w:sz w:val="28"/>
                <w:szCs w:val="28"/>
              </w:rPr>
              <w:t>至</w:t>
            </w:r>
            <w:r>
              <w:rPr>
                <w:rFonts w:ascii="微软雅黑" w:eastAsia="微软雅黑" w:hAnsi="微软雅黑" w:cs="微软雅黑" w:hint="eastAsia"/>
                <w:sz w:val="28"/>
                <w:szCs w:val="28"/>
                <w:u w:val="single"/>
              </w:rPr>
              <w:t xml:space="preserve">      止</w:t>
            </w:r>
          </w:p>
        </w:tc>
      </w:tr>
      <w:tr w:rsidR="00047A56" w14:paraId="798261CA" w14:textId="77777777">
        <w:trPr>
          <w:trHeight w:val="570"/>
        </w:trPr>
        <w:tc>
          <w:tcPr>
            <w:tcW w:w="1778" w:type="dxa"/>
            <w:tcBorders>
              <w:top w:val="nil"/>
              <w:left w:val="single" w:sz="4" w:space="0" w:color="auto"/>
              <w:bottom w:val="single" w:sz="4" w:space="0" w:color="auto"/>
              <w:right w:val="single" w:sz="4" w:space="0" w:color="auto"/>
            </w:tcBorders>
            <w:vAlign w:val="center"/>
          </w:tcPr>
          <w:p w14:paraId="457B0AD5"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需乘坐的交通工具</w:t>
            </w:r>
          </w:p>
        </w:tc>
        <w:tc>
          <w:tcPr>
            <w:tcW w:w="7200" w:type="dxa"/>
            <w:gridSpan w:val="3"/>
            <w:tcBorders>
              <w:top w:val="single" w:sz="4" w:space="0" w:color="auto"/>
              <w:left w:val="nil"/>
              <w:bottom w:val="single" w:sz="4" w:space="0" w:color="auto"/>
              <w:right w:val="single" w:sz="4" w:space="0" w:color="000000"/>
            </w:tcBorders>
            <w:vAlign w:val="center"/>
          </w:tcPr>
          <w:p w14:paraId="1C5B66C5"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□飞机      □火车      □汽车      □其他</w:t>
            </w:r>
          </w:p>
        </w:tc>
      </w:tr>
      <w:tr w:rsidR="00047A56" w14:paraId="28B8EF13" w14:textId="77777777">
        <w:trPr>
          <w:trHeight w:val="525"/>
        </w:trPr>
        <w:tc>
          <w:tcPr>
            <w:tcW w:w="1778" w:type="dxa"/>
            <w:tcBorders>
              <w:top w:val="nil"/>
              <w:left w:val="single" w:sz="4" w:space="0" w:color="auto"/>
              <w:bottom w:val="single" w:sz="4" w:space="0" w:color="auto"/>
              <w:right w:val="single" w:sz="4" w:space="0" w:color="auto"/>
            </w:tcBorders>
            <w:vAlign w:val="center"/>
          </w:tcPr>
          <w:p w14:paraId="19EE748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出差目的</w:t>
            </w:r>
          </w:p>
        </w:tc>
        <w:tc>
          <w:tcPr>
            <w:tcW w:w="7200" w:type="dxa"/>
            <w:gridSpan w:val="3"/>
            <w:tcBorders>
              <w:top w:val="single" w:sz="4" w:space="0" w:color="auto"/>
              <w:left w:val="nil"/>
              <w:bottom w:val="single" w:sz="4" w:space="0" w:color="auto"/>
              <w:right w:val="single" w:sz="4" w:space="0" w:color="000000"/>
            </w:tcBorders>
            <w:vAlign w:val="center"/>
          </w:tcPr>
          <w:p w14:paraId="6BF81E8D"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17198A9D" w14:textId="77777777">
        <w:trPr>
          <w:cantSplit/>
          <w:trHeight w:val="624"/>
        </w:trPr>
        <w:tc>
          <w:tcPr>
            <w:tcW w:w="1778" w:type="dxa"/>
            <w:vMerge w:val="restart"/>
            <w:tcBorders>
              <w:top w:val="nil"/>
              <w:left w:val="single" w:sz="4" w:space="0" w:color="auto"/>
              <w:bottom w:val="single" w:sz="4" w:space="0" w:color="000000"/>
              <w:right w:val="single" w:sz="4" w:space="0" w:color="auto"/>
            </w:tcBorders>
            <w:vAlign w:val="center"/>
          </w:tcPr>
          <w:p w14:paraId="59B87C73"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部门总监审批</w:t>
            </w:r>
          </w:p>
        </w:tc>
        <w:tc>
          <w:tcPr>
            <w:tcW w:w="7200" w:type="dxa"/>
            <w:gridSpan w:val="3"/>
            <w:vMerge w:val="restart"/>
            <w:tcBorders>
              <w:top w:val="single" w:sz="4" w:space="0" w:color="auto"/>
              <w:left w:val="single" w:sz="4" w:space="0" w:color="auto"/>
              <w:bottom w:val="single" w:sz="4" w:space="0" w:color="000000"/>
              <w:right w:val="single" w:sz="4" w:space="0" w:color="000000"/>
            </w:tcBorders>
            <w:vAlign w:val="bottom"/>
          </w:tcPr>
          <w:p w14:paraId="158B2BBC"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0302E582" w14:textId="77777777">
        <w:trPr>
          <w:cantSplit/>
          <w:trHeight w:val="624"/>
        </w:trPr>
        <w:tc>
          <w:tcPr>
            <w:tcW w:w="1778" w:type="dxa"/>
            <w:vMerge/>
            <w:tcBorders>
              <w:top w:val="nil"/>
              <w:left w:val="single" w:sz="4" w:space="0" w:color="auto"/>
              <w:bottom w:val="single" w:sz="4" w:space="0" w:color="000000"/>
              <w:right w:val="single" w:sz="4" w:space="0" w:color="auto"/>
            </w:tcBorders>
            <w:vAlign w:val="center"/>
          </w:tcPr>
          <w:p w14:paraId="49E76F2B" w14:textId="77777777" w:rsidR="00047A56" w:rsidRDefault="00047A56">
            <w:pPr>
              <w:rPr>
                <w:rFonts w:ascii="微软雅黑" w:eastAsia="微软雅黑" w:hAnsi="微软雅黑" w:cs="微软雅黑" w:hint="eastAsia"/>
                <w:sz w:val="28"/>
                <w:szCs w:val="28"/>
              </w:rPr>
            </w:pPr>
          </w:p>
        </w:tc>
        <w:tc>
          <w:tcPr>
            <w:tcW w:w="7200" w:type="dxa"/>
            <w:gridSpan w:val="3"/>
            <w:vMerge/>
            <w:tcBorders>
              <w:top w:val="single" w:sz="4" w:space="0" w:color="auto"/>
              <w:left w:val="single" w:sz="4" w:space="0" w:color="auto"/>
              <w:bottom w:val="single" w:sz="4" w:space="0" w:color="000000"/>
              <w:right w:val="single" w:sz="4" w:space="0" w:color="000000"/>
            </w:tcBorders>
            <w:vAlign w:val="center"/>
          </w:tcPr>
          <w:p w14:paraId="4EA09F0F" w14:textId="77777777" w:rsidR="00047A56" w:rsidRDefault="00047A56">
            <w:pPr>
              <w:rPr>
                <w:rFonts w:ascii="微软雅黑" w:eastAsia="微软雅黑" w:hAnsi="微软雅黑" w:cs="微软雅黑" w:hint="eastAsia"/>
                <w:sz w:val="28"/>
                <w:szCs w:val="28"/>
              </w:rPr>
            </w:pPr>
          </w:p>
        </w:tc>
      </w:tr>
      <w:tr w:rsidR="00047A56" w14:paraId="3FFDF8FD" w14:textId="77777777">
        <w:trPr>
          <w:trHeight w:val="882"/>
        </w:trPr>
        <w:tc>
          <w:tcPr>
            <w:tcW w:w="1778" w:type="dxa"/>
            <w:tcBorders>
              <w:top w:val="nil"/>
              <w:left w:val="single" w:sz="4" w:space="0" w:color="auto"/>
              <w:bottom w:val="single" w:sz="4" w:space="0" w:color="auto"/>
              <w:right w:val="single" w:sz="4" w:space="0" w:color="auto"/>
            </w:tcBorders>
            <w:vAlign w:val="center"/>
          </w:tcPr>
          <w:p w14:paraId="212B64A6"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跨级别非标准费用出差特批</w:t>
            </w:r>
          </w:p>
        </w:tc>
        <w:tc>
          <w:tcPr>
            <w:tcW w:w="7200" w:type="dxa"/>
            <w:gridSpan w:val="3"/>
            <w:tcBorders>
              <w:top w:val="single" w:sz="4" w:space="0" w:color="auto"/>
              <w:left w:val="nil"/>
              <w:bottom w:val="single" w:sz="4" w:space="0" w:color="auto"/>
              <w:right w:val="single" w:sz="4" w:space="0" w:color="000000"/>
            </w:tcBorders>
          </w:tcPr>
          <w:p w14:paraId="18C1058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总经理批准：</w:t>
            </w:r>
          </w:p>
        </w:tc>
      </w:tr>
      <w:tr w:rsidR="00047A56" w14:paraId="4C052CB8" w14:textId="77777777">
        <w:trPr>
          <w:cantSplit/>
          <w:trHeight w:val="624"/>
        </w:trPr>
        <w:tc>
          <w:tcPr>
            <w:tcW w:w="1778" w:type="dxa"/>
            <w:vMerge w:val="restart"/>
            <w:tcBorders>
              <w:top w:val="nil"/>
              <w:left w:val="single" w:sz="4" w:space="0" w:color="auto"/>
              <w:bottom w:val="single" w:sz="4" w:space="0" w:color="000000"/>
              <w:right w:val="single" w:sz="4" w:space="0" w:color="auto"/>
            </w:tcBorders>
            <w:vAlign w:val="center"/>
          </w:tcPr>
          <w:p w14:paraId="0D45DFC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总监出差审批</w:t>
            </w:r>
          </w:p>
        </w:tc>
        <w:tc>
          <w:tcPr>
            <w:tcW w:w="7200" w:type="dxa"/>
            <w:gridSpan w:val="3"/>
            <w:vMerge w:val="restart"/>
            <w:tcBorders>
              <w:top w:val="single" w:sz="4" w:space="0" w:color="auto"/>
              <w:left w:val="single" w:sz="4" w:space="0" w:color="auto"/>
              <w:bottom w:val="single" w:sz="4" w:space="0" w:color="000000"/>
              <w:right w:val="single" w:sz="4" w:space="0" w:color="000000"/>
            </w:tcBorders>
          </w:tcPr>
          <w:p w14:paraId="4CA75F7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总经理批准：</w:t>
            </w:r>
          </w:p>
        </w:tc>
      </w:tr>
      <w:tr w:rsidR="00047A56" w14:paraId="567B82C7" w14:textId="77777777">
        <w:trPr>
          <w:cantSplit/>
          <w:trHeight w:val="624"/>
        </w:trPr>
        <w:tc>
          <w:tcPr>
            <w:tcW w:w="1778" w:type="dxa"/>
            <w:vMerge/>
            <w:tcBorders>
              <w:top w:val="nil"/>
              <w:left w:val="single" w:sz="4" w:space="0" w:color="auto"/>
              <w:bottom w:val="single" w:sz="4" w:space="0" w:color="000000"/>
              <w:right w:val="single" w:sz="4" w:space="0" w:color="auto"/>
            </w:tcBorders>
            <w:vAlign w:val="center"/>
          </w:tcPr>
          <w:p w14:paraId="7D91714C" w14:textId="77777777" w:rsidR="00047A56" w:rsidRDefault="00047A56">
            <w:pPr>
              <w:rPr>
                <w:rFonts w:ascii="微软雅黑" w:eastAsia="微软雅黑" w:hAnsi="微软雅黑" w:cs="微软雅黑" w:hint="eastAsia"/>
                <w:sz w:val="28"/>
                <w:szCs w:val="28"/>
              </w:rPr>
            </w:pPr>
          </w:p>
        </w:tc>
        <w:tc>
          <w:tcPr>
            <w:tcW w:w="7200" w:type="dxa"/>
            <w:gridSpan w:val="3"/>
            <w:vMerge/>
            <w:tcBorders>
              <w:top w:val="single" w:sz="4" w:space="0" w:color="auto"/>
              <w:left w:val="single" w:sz="4" w:space="0" w:color="auto"/>
              <w:bottom w:val="single" w:sz="4" w:space="0" w:color="000000"/>
              <w:right w:val="single" w:sz="4" w:space="0" w:color="000000"/>
            </w:tcBorders>
            <w:vAlign w:val="center"/>
          </w:tcPr>
          <w:p w14:paraId="4FB4645F" w14:textId="77777777" w:rsidR="00047A56" w:rsidRDefault="00047A56">
            <w:pPr>
              <w:rPr>
                <w:rFonts w:ascii="微软雅黑" w:eastAsia="微软雅黑" w:hAnsi="微软雅黑" w:cs="微软雅黑" w:hint="eastAsia"/>
                <w:sz w:val="28"/>
                <w:szCs w:val="28"/>
              </w:rPr>
            </w:pPr>
          </w:p>
        </w:tc>
      </w:tr>
    </w:tbl>
    <w:p w14:paraId="5B54E635" w14:textId="77777777" w:rsidR="00047A56" w:rsidRDefault="00047A56">
      <w:pPr>
        <w:spacing w:line="360" w:lineRule="auto"/>
        <w:rPr>
          <w:rFonts w:ascii="微软雅黑" w:eastAsia="微软雅黑" w:hAnsi="微软雅黑" w:cs="微软雅黑" w:hint="eastAsia"/>
          <w:sz w:val="28"/>
          <w:szCs w:val="28"/>
        </w:rPr>
      </w:pPr>
    </w:p>
    <w:p w14:paraId="631057E4" w14:textId="77777777" w:rsidR="00047A56" w:rsidRDefault="00047A56">
      <w:pPr>
        <w:spacing w:line="360" w:lineRule="auto"/>
        <w:rPr>
          <w:rFonts w:ascii="微软雅黑" w:eastAsia="微软雅黑" w:hAnsi="微软雅黑" w:cs="微软雅黑" w:hint="eastAsia"/>
          <w:sz w:val="28"/>
          <w:szCs w:val="28"/>
        </w:rPr>
      </w:pPr>
    </w:p>
    <w:bookmarkStart w:id="18" w:name="_1201116803"/>
    <w:bookmarkStart w:id="19" w:name="_1201069724"/>
    <w:bookmarkStart w:id="20" w:name="_1201117100"/>
    <w:bookmarkStart w:id="21" w:name="_1157203197"/>
    <w:bookmarkStart w:id="22" w:name="_1201116040"/>
    <w:bookmarkStart w:id="23" w:name="_1201116389"/>
    <w:bookmarkStart w:id="24" w:name="_1201116947"/>
    <w:bookmarkStart w:id="25" w:name="_1201115993"/>
    <w:bookmarkStart w:id="26" w:name="_1201068805"/>
    <w:bookmarkStart w:id="27" w:name="_1201069540"/>
    <w:bookmarkStart w:id="28" w:name="_1201068860"/>
    <w:bookmarkStart w:id="29" w:name="_1201117034"/>
    <w:bookmarkStart w:id="30" w:name="_1201116048"/>
    <w:bookmarkStart w:id="31" w:name="_1203324191"/>
    <w:bookmarkStart w:id="32" w:name="_1201069657"/>
    <w:bookmarkStart w:id="33" w:name="_1201116835"/>
    <w:bookmarkStart w:id="34" w:name="_1064152804"/>
    <w:bookmarkStart w:id="35" w:name="_1203587865"/>
    <w:bookmarkStart w:id="36" w:name="_1201069503"/>
    <w:bookmarkStart w:id="37" w:name="_1201116967"/>
    <w:bookmarkStart w:id="38" w:name="_1201068765"/>
    <w:bookmarkStart w:id="39" w:name="_1201068820"/>
    <w:bookmarkStart w:id="40" w:name="_1201069643"/>
    <w:bookmarkStart w:id="41" w:name="_1201116990"/>
    <w:bookmarkStart w:id="42" w:name="_1201116935"/>
    <w:bookmarkStart w:id="43" w:name="_1203337966"/>
    <w:bookmarkStart w:id="44" w:name="_1201069523"/>
    <w:bookmarkStart w:id="45" w:name="_1201068872"/>
    <w:bookmarkStart w:id="46" w:name="_1064152054"/>
    <w:bookmarkStart w:id="47" w:name="_1201116413"/>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14:paraId="0508C17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object w:dxaOrig="9438" w:dyaOrig="4291" w14:anchorId="5E751D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5pt;height:214.5pt" o:ole="">
            <v:imagedata r:id="rId16" o:title=""/>
          </v:shape>
          <o:OLEObject Type="Embed" ProgID="Excel.Sheet.8" ShapeID="_x0000_i1025" DrawAspect="Content" ObjectID="_1803801116" r:id="rId17"/>
        </w:object>
      </w:r>
    </w:p>
    <w:p w14:paraId="3BF29A78"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市内交通费</w:t>
      </w:r>
    </w:p>
    <w:p w14:paraId="651CB5D3"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提倡节俭，外出办事，应尽量乘公交车或地铁，严格控制出租车费；总部员工如有特殊情况需乘坐的士，应事先获得系统分管副总经理批准。</w:t>
      </w:r>
    </w:p>
    <w:p w14:paraId="19783D64"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发生费用后，应立即填写报销单，频繁外出的可以一周报账一次。</w:t>
      </w:r>
    </w:p>
    <w:p w14:paraId="34D7E1B9"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对于出租车票，必须取得税控出租车票，手撕发票一律不予以报销，报销人在车票的背面写上起止地点并签名。</w:t>
      </w:r>
    </w:p>
    <w:p w14:paraId="58FB391E"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连号的公交车、地铁或出租车票，不论何种原因都不得报销。</w:t>
      </w:r>
    </w:p>
    <w:p w14:paraId="38CB159B"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对于长距离（如跨城市）的出租车票，比照长途车的票价予以报销，多出不报。</w:t>
      </w:r>
    </w:p>
    <w:p w14:paraId="6208AFC0" w14:textId="77777777" w:rsidR="00047A56" w:rsidRDefault="00000000">
      <w:pPr>
        <w:numPr>
          <w:ilvl w:val="3"/>
          <w:numId w:val="6"/>
        </w:numPr>
        <w:tabs>
          <w:tab w:val="clear" w:pos="1680"/>
          <w:tab w:val="left" w:pos="1080"/>
        </w:tabs>
        <w:spacing w:line="360" w:lineRule="auto"/>
        <w:ind w:left="108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驻外人员确因工作需要乘坐出租车应该详细填写《市内交通费汇总表》内容，如：时间、事由、往返地点、金额，“备注栏”注明同行人或携带物品数量，以出租车费用统一申报，经驻外主任、分管总监或副总经理审核后，方可申请报销。</w:t>
      </w:r>
    </w:p>
    <w:p w14:paraId="024B4DCB" w14:textId="77777777" w:rsidR="00047A56" w:rsidRDefault="00047A56">
      <w:pPr>
        <w:spacing w:line="360" w:lineRule="auto"/>
        <w:ind w:left="1080"/>
        <w:rPr>
          <w:rFonts w:ascii="微软雅黑" w:eastAsia="微软雅黑" w:hAnsi="微软雅黑" w:cs="微软雅黑" w:hint="eastAsia"/>
          <w:sz w:val="28"/>
          <w:szCs w:val="28"/>
        </w:rPr>
      </w:pPr>
    </w:p>
    <w:p w14:paraId="1DF40D96" w14:textId="77777777" w:rsidR="00047A56" w:rsidRDefault="00000000">
      <w:pPr>
        <w:ind w:leftChars="273" w:left="573" w:firstLineChars="100" w:firstLine="280"/>
        <w:rPr>
          <w:rFonts w:ascii="微软雅黑" w:eastAsia="微软雅黑" w:hAnsi="微软雅黑" w:cs="微软雅黑" w:hint="eastAsia"/>
          <w:sz w:val="28"/>
          <w:szCs w:val="28"/>
        </w:rPr>
      </w:pPr>
      <w:r>
        <w:rPr>
          <w:rFonts w:ascii="微软雅黑" w:eastAsia="微软雅黑" w:hAnsi="微软雅黑" w:cs="微软雅黑" w:hint="eastAsia"/>
          <w:sz w:val="28"/>
          <w:szCs w:val="28"/>
        </w:rPr>
        <w:t>附表：</w:t>
      </w:r>
    </w:p>
    <w:tbl>
      <w:tblPr>
        <w:tblW w:w="7980" w:type="dxa"/>
        <w:jc w:val="center"/>
        <w:tblCellMar>
          <w:left w:w="0" w:type="dxa"/>
          <w:right w:w="0" w:type="dxa"/>
        </w:tblCellMar>
        <w:tblLook w:val="04A0" w:firstRow="1" w:lastRow="0" w:firstColumn="1" w:lastColumn="0" w:noHBand="0" w:noVBand="1"/>
      </w:tblPr>
      <w:tblGrid>
        <w:gridCol w:w="1243"/>
        <w:gridCol w:w="1242"/>
        <w:gridCol w:w="2421"/>
        <w:gridCol w:w="1242"/>
        <w:gridCol w:w="1832"/>
      </w:tblGrid>
      <w:tr w:rsidR="00047A56" w14:paraId="14D60129" w14:textId="77777777">
        <w:trPr>
          <w:trHeight w:val="810"/>
          <w:jc w:val="center"/>
        </w:trPr>
        <w:tc>
          <w:tcPr>
            <w:tcW w:w="7980" w:type="dxa"/>
            <w:gridSpan w:val="5"/>
            <w:tcBorders>
              <w:top w:val="nil"/>
              <w:left w:val="nil"/>
              <w:bottom w:val="nil"/>
              <w:right w:val="nil"/>
            </w:tcBorders>
            <w:noWrap/>
            <w:tcMar>
              <w:top w:w="15" w:type="dxa"/>
              <w:left w:w="15" w:type="dxa"/>
              <w:bottom w:w="0" w:type="dxa"/>
              <w:right w:w="15" w:type="dxa"/>
            </w:tcMar>
            <w:vAlign w:val="bottom"/>
          </w:tcPr>
          <w:p w14:paraId="36B9E6B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市内交通费汇总表</w:t>
            </w:r>
          </w:p>
        </w:tc>
      </w:tr>
      <w:tr w:rsidR="00047A56" w14:paraId="222A1067" w14:textId="77777777">
        <w:trPr>
          <w:trHeight w:val="330"/>
          <w:jc w:val="center"/>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0F7383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时间</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7348A45"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事由</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5A94F5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往返地点</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B54662A"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金额</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FE0124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备注：</w:t>
            </w:r>
          </w:p>
        </w:tc>
      </w:tr>
      <w:tr w:rsidR="00047A56" w14:paraId="660DA307"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2C3F464"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2838A46"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B5C997D"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A792633"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BB71E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6C8BDD97"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343423E7"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F521F05"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C7CF54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0DBA02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49BEAD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37A89861"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4CC0DFC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E54A6F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0950507"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5FEEAE17"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2998C4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7FFC59FE"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59EA875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55821F4"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11B4A54"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EFF7DAA"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A84B40E"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742CB317"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F156E7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3BBB8C"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296CE6A"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E798935"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079181C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58346200"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1DF669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26FF57E"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C29AAA1"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583C3B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AF94762"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448493A5"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6CA08D5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65A24CE"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2B42DEA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3F64BB7B"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6793F7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6781AF52" w14:textId="77777777">
        <w:trPr>
          <w:trHeight w:val="330"/>
          <w:jc w:val="center"/>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2D20EB7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2F736B5"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0FABA36"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6DC67824"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71FBE4B4"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w:t>
            </w:r>
          </w:p>
        </w:tc>
      </w:tr>
      <w:tr w:rsidR="00047A56" w14:paraId="27837EAA" w14:textId="77777777">
        <w:trPr>
          <w:cantSplit/>
          <w:trHeight w:val="330"/>
          <w:jc w:val="center"/>
        </w:trPr>
        <w:tc>
          <w:tcPr>
            <w:tcW w:w="0" w:type="auto"/>
            <w:gridSpan w:val="3"/>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752FC636"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合      计：</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44D3F543" w14:textId="77777777" w:rsidR="00047A56" w:rsidRDefault="00047A56">
            <w:pPr>
              <w:rPr>
                <w:rFonts w:ascii="微软雅黑" w:eastAsia="微软雅黑" w:hAnsi="微软雅黑" w:cs="微软雅黑" w:hint="eastAsia"/>
                <w:sz w:val="28"/>
                <w:szCs w:val="28"/>
              </w:rPr>
            </w:pP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14:paraId="1274D7B2" w14:textId="77777777" w:rsidR="00047A56" w:rsidRDefault="00047A56">
            <w:pPr>
              <w:rPr>
                <w:rFonts w:ascii="微软雅黑" w:eastAsia="微软雅黑" w:hAnsi="微软雅黑" w:cs="微软雅黑" w:hint="eastAsia"/>
                <w:sz w:val="28"/>
                <w:szCs w:val="28"/>
              </w:rPr>
            </w:pPr>
          </w:p>
        </w:tc>
      </w:tr>
    </w:tbl>
    <w:p w14:paraId="7A9EFFAB" w14:textId="77777777" w:rsidR="00047A56" w:rsidRDefault="00047A56">
      <w:pPr>
        <w:rPr>
          <w:rFonts w:ascii="微软雅黑" w:eastAsia="微软雅黑" w:hAnsi="微软雅黑" w:cs="微软雅黑" w:hint="eastAsia"/>
          <w:sz w:val="28"/>
          <w:szCs w:val="28"/>
        </w:rPr>
      </w:pPr>
    </w:p>
    <w:p w14:paraId="40C34100" w14:textId="77777777" w:rsidR="00047A56" w:rsidRDefault="00047A56">
      <w:pPr>
        <w:rPr>
          <w:rFonts w:ascii="微软雅黑" w:eastAsia="微软雅黑" w:hAnsi="微软雅黑" w:cs="微软雅黑" w:hint="eastAsia"/>
          <w:sz w:val="28"/>
          <w:szCs w:val="28"/>
        </w:rPr>
      </w:pPr>
    </w:p>
    <w:p w14:paraId="1DA17CD6" w14:textId="77777777" w:rsidR="00047A56" w:rsidRDefault="00047A56">
      <w:pPr>
        <w:rPr>
          <w:rFonts w:ascii="微软雅黑" w:eastAsia="微软雅黑" w:hAnsi="微软雅黑" w:cs="微软雅黑" w:hint="eastAsia"/>
          <w:sz w:val="28"/>
          <w:szCs w:val="28"/>
        </w:rPr>
      </w:pPr>
    </w:p>
    <w:p w14:paraId="573EDD6E"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差旅费中交通费的报销标准（未含市内交通费）：</w:t>
      </w:r>
    </w:p>
    <w:p w14:paraId="21C1ADF0" w14:textId="77777777" w:rsidR="00047A56" w:rsidRDefault="00000000">
      <w:pPr>
        <w:pStyle w:val="5"/>
        <w:numPr>
          <w:ilvl w:val="2"/>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享受交通工具标准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146"/>
        <w:gridCol w:w="1360"/>
        <w:gridCol w:w="1146"/>
        <w:gridCol w:w="1364"/>
      </w:tblGrid>
      <w:tr w:rsidR="00047A56" w14:paraId="4861CE62" w14:textId="77777777">
        <w:trPr>
          <w:trHeight w:val="1291"/>
          <w:jc w:val="center"/>
        </w:trPr>
        <w:tc>
          <w:tcPr>
            <w:tcW w:w="1827" w:type="dxa"/>
          </w:tcPr>
          <w:p w14:paraId="1E3A9606" w14:textId="77777777" w:rsidR="00047A56" w:rsidRDefault="00000000">
            <w:pPr>
              <w:pStyle w:val="a5"/>
              <w:spacing w:afterLines="50" w:after="156"/>
              <w:ind w:firstLineChars="147" w:firstLine="412"/>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mc:AlternateContent>
                <mc:Choice Requires="wps">
                  <w:drawing>
                    <wp:anchor distT="0" distB="0" distL="114300" distR="114300" simplePos="0" relativeHeight="251661312" behindDoc="0" locked="0" layoutInCell="1" allowOverlap="1" wp14:anchorId="4E0723D7" wp14:editId="02F6BB50">
                      <wp:simplePos x="0" y="0"/>
                      <wp:positionH relativeFrom="column">
                        <wp:posOffset>-65405</wp:posOffset>
                      </wp:positionH>
                      <wp:positionV relativeFrom="paragraph">
                        <wp:posOffset>39370</wp:posOffset>
                      </wp:positionV>
                      <wp:extent cx="754380" cy="1092200"/>
                      <wp:effectExtent l="3810" t="2540" r="3810" b="10160"/>
                      <wp:wrapNone/>
                      <wp:docPr id="4" name="直线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754380" cy="109220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FDED7E3" id="直线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5.15pt,3.1pt" to="54.2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">
                      <o:lock v:ext="edit" aspectratio="t" shapetype="f"/>
                    </v:line>
                  </w:pict>
                </mc:Fallback>
              </mc:AlternateContent>
            </w:r>
            <w:r>
              <w:rPr>
                <w:rFonts w:ascii="微软雅黑" w:eastAsia="微软雅黑" w:hAnsi="微软雅黑" w:cs="微软雅黑" w:hint="eastAsia"/>
                <w:noProof/>
                <w:sz w:val="28"/>
                <w:szCs w:val="28"/>
              </w:rPr>
              <mc:AlternateContent>
                <mc:Choice Requires="wps">
                  <w:drawing>
                    <wp:anchor distT="0" distB="0" distL="114300" distR="114300" simplePos="0" relativeHeight="251659264" behindDoc="0" locked="0" layoutInCell="1" allowOverlap="1" wp14:anchorId="4E7C951F" wp14:editId="1C71B4C9">
                      <wp:simplePos x="0" y="0"/>
                      <wp:positionH relativeFrom="column">
                        <wp:posOffset>-5080</wp:posOffset>
                      </wp:positionH>
                      <wp:positionV relativeFrom="paragraph">
                        <wp:posOffset>-4445</wp:posOffset>
                      </wp:positionV>
                      <wp:extent cx="1059815" cy="567055"/>
                      <wp:effectExtent l="2540" t="4445" r="4445" b="19050"/>
                      <wp:wrapNone/>
                      <wp:docPr id="2" name="直线 3"/>
                      <wp:cNvGraphicFramePr/>
                      <a:graphic xmlns:a="http://schemas.openxmlformats.org/drawingml/2006/main">
                        <a:graphicData uri="http://schemas.microsoft.com/office/word/2010/wordprocessingShape">
                          <wps:wsp>
                            <wps:cNvCnPr/>
                            <wps:spPr>
                              <a:xfrm>
                                <a:off x="0" y="0"/>
                                <a:ext cx="1059815" cy="56705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98431DC" id="直线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pt,-.35pt" to="83.05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"/>
                  </w:pict>
                </mc:Fallback>
              </mc:AlternateContent>
            </w:r>
            <w:r>
              <w:rPr>
                <w:rFonts w:ascii="微软雅黑" w:eastAsia="微软雅黑" w:hAnsi="微软雅黑" w:cs="微软雅黑" w:hint="eastAsia"/>
                <w:sz w:val="28"/>
                <w:szCs w:val="28"/>
              </w:rPr>
              <w:t>交通工具种类</w:t>
            </w:r>
          </w:p>
          <w:p w14:paraId="489A22B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等级</w:t>
            </w:r>
          </w:p>
          <w:p w14:paraId="5C33C690"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行政级别</w:t>
            </w:r>
          </w:p>
        </w:tc>
        <w:tc>
          <w:tcPr>
            <w:tcW w:w="1146" w:type="dxa"/>
            <w:vAlign w:val="center"/>
          </w:tcPr>
          <w:p w14:paraId="49555F99"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飞机</w:t>
            </w:r>
          </w:p>
        </w:tc>
        <w:tc>
          <w:tcPr>
            <w:tcW w:w="1360" w:type="dxa"/>
            <w:vAlign w:val="center"/>
          </w:tcPr>
          <w:p w14:paraId="6B414FE3"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火车</w:t>
            </w:r>
          </w:p>
        </w:tc>
        <w:tc>
          <w:tcPr>
            <w:tcW w:w="1146" w:type="dxa"/>
            <w:vAlign w:val="center"/>
          </w:tcPr>
          <w:p w14:paraId="43A2B977"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轮船</w:t>
            </w:r>
          </w:p>
        </w:tc>
        <w:tc>
          <w:tcPr>
            <w:tcW w:w="1364" w:type="dxa"/>
            <w:vAlign w:val="center"/>
          </w:tcPr>
          <w:p w14:paraId="54B1E9C3"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长途汽车</w:t>
            </w:r>
          </w:p>
        </w:tc>
      </w:tr>
      <w:tr w:rsidR="00047A56" w14:paraId="6590C71C" w14:textId="77777777">
        <w:trPr>
          <w:jc w:val="center"/>
        </w:trPr>
        <w:tc>
          <w:tcPr>
            <w:tcW w:w="1827" w:type="dxa"/>
          </w:tcPr>
          <w:p w14:paraId="6B3758B2"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总经理级</w:t>
            </w:r>
          </w:p>
        </w:tc>
        <w:tc>
          <w:tcPr>
            <w:tcW w:w="1146" w:type="dxa"/>
          </w:tcPr>
          <w:p w14:paraId="45528F5D"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贵宾仓</w:t>
            </w:r>
          </w:p>
        </w:tc>
        <w:tc>
          <w:tcPr>
            <w:tcW w:w="1360" w:type="dxa"/>
          </w:tcPr>
          <w:p w14:paraId="0B52AF71"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空调软卧</w:t>
            </w:r>
          </w:p>
        </w:tc>
        <w:tc>
          <w:tcPr>
            <w:tcW w:w="1146" w:type="dxa"/>
          </w:tcPr>
          <w:p w14:paraId="7E212E8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头等仓</w:t>
            </w:r>
          </w:p>
        </w:tc>
        <w:tc>
          <w:tcPr>
            <w:tcW w:w="1364" w:type="dxa"/>
          </w:tcPr>
          <w:p w14:paraId="5A03F9B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豪华大巴</w:t>
            </w:r>
          </w:p>
        </w:tc>
      </w:tr>
      <w:tr w:rsidR="00047A56" w14:paraId="5FA7EB7C" w14:textId="77777777">
        <w:trPr>
          <w:jc w:val="center"/>
        </w:trPr>
        <w:tc>
          <w:tcPr>
            <w:tcW w:w="1827" w:type="dxa"/>
          </w:tcPr>
          <w:p w14:paraId="7E337C3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副总经理级</w:t>
            </w:r>
          </w:p>
        </w:tc>
        <w:tc>
          <w:tcPr>
            <w:tcW w:w="1146" w:type="dxa"/>
          </w:tcPr>
          <w:p w14:paraId="18327F7D"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普通仓</w:t>
            </w:r>
          </w:p>
        </w:tc>
        <w:tc>
          <w:tcPr>
            <w:tcW w:w="1360" w:type="dxa"/>
          </w:tcPr>
          <w:p w14:paraId="6451A8F6"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空调软卧</w:t>
            </w:r>
          </w:p>
        </w:tc>
        <w:tc>
          <w:tcPr>
            <w:tcW w:w="1146" w:type="dxa"/>
          </w:tcPr>
          <w:p w14:paraId="2BCBDB4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二等仓</w:t>
            </w:r>
          </w:p>
        </w:tc>
        <w:tc>
          <w:tcPr>
            <w:tcW w:w="1364" w:type="dxa"/>
          </w:tcPr>
          <w:p w14:paraId="46A9156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豪华大巴</w:t>
            </w:r>
          </w:p>
        </w:tc>
      </w:tr>
      <w:tr w:rsidR="00047A56" w14:paraId="770471F1" w14:textId="77777777">
        <w:trPr>
          <w:jc w:val="center"/>
        </w:trPr>
        <w:tc>
          <w:tcPr>
            <w:tcW w:w="1827" w:type="dxa"/>
          </w:tcPr>
          <w:p w14:paraId="4801DBAC"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总监级</w:t>
            </w:r>
          </w:p>
        </w:tc>
        <w:tc>
          <w:tcPr>
            <w:tcW w:w="1146" w:type="dxa"/>
          </w:tcPr>
          <w:p w14:paraId="0A553758"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特批除外</w:t>
            </w:r>
          </w:p>
        </w:tc>
        <w:tc>
          <w:tcPr>
            <w:tcW w:w="1360" w:type="dxa"/>
          </w:tcPr>
          <w:p w14:paraId="0238E6F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空调硬卧</w:t>
            </w:r>
          </w:p>
        </w:tc>
        <w:tc>
          <w:tcPr>
            <w:tcW w:w="1146" w:type="dxa"/>
          </w:tcPr>
          <w:p w14:paraId="5C023E57"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三等仓</w:t>
            </w:r>
          </w:p>
        </w:tc>
        <w:tc>
          <w:tcPr>
            <w:tcW w:w="1364" w:type="dxa"/>
          </w:tcPr>
          <w:p w14:paraId="5D1E85EB"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豪华大巴</w:t>
            </w:r>
          </w:p>
        </w:tc>
      </w:tr>
      <w:tr w:rsidR="00047A56" w14:paraId="4835694D" w14:textId="77777777">
        <w:trPr>
          <w:jc w:val="center"/>
        </w:trPr>
        <w:tc>
          <w:tcPr>
            <w:tcW w:w="1827" w:type="dxa"/>
          </w:tcPr>
          <w:p w14:paraId="00942823"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经理级</w:t>
            </w:r>
          </w:p>
        </w:tc>
        <w:tc>
          <w:tcPr>
            <w:tcW w:w="1146" w:type="dxa"/>
          </w:tcPr>
          <w:p w14:paraId="4ED46450" w14:textId="77777777" w:rsidR="00047A56" w:rsidRDefault="00047A56">
            <w:pPr>
              <w:pStyle w:val="a5"/>
              <w:spacing w:afterLines="50" w:after="156"/>
              <w:ind w:firstLineChars="0" w:firstLine="0"/>
              <w:rPr>
                <w:rFonts w:ascii="微软雅黑" w:eastAsia="微软雅黑" w:hAnsi="微软雅黑" w:cs="微软雅黑" w:hint="eastAsia"/>
                <w:sz w:val="28"/>
                <w:szCs w:val="28"/>
              </w:rPr>
            </w:pPr>
          </w:p>
        </w:tc>
        <w:tc>
          <w:tcPr>
            <w:tcW w:w="1360" w:type="dxa"/>
          </w:tcPr>
          <w:p w14:paraId="4519213D"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空调硬卧</w:t>
            </w:r>
          </w:p>
        </w:tc>
        <w:tc>
          <w:tcPr>
            <w:tcW w:w="1146" w:type="dxa"/>
          </w:tcPr>
          <w:p w14:paraId="701CEDBC"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四等仓</w:t>
            </w:r>
          </w:p>
        </w:tc>
        <w:tc>
          <w:tcPr>
            <w:tcW w:w="1364" w:type="dxa"/>
          </w:tcPr>
          <w:p w14:paraId="20D93791"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豪华大巴</w:t>
            </w:r>
          </w:p>
        </w:tc>
      </w:tr>
      <w:tr w:rsidR="00047A56" w14:paraId="49E95D4F" w14:textId="77777777">
        <w:trPr>
          <w:trHeight w:val="770"/>
          <w:jc w:val="center"/>
        </w:trPr>
        <w:tc>
          <w:tcPr>
            <w:tcW w:w="1827" w:type="dxa"/>
          </w:tcPr>
          <w:p w14:paraId="44158E95"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主管、业务人员、司机等</w:t>
            </w:r>
          </w:p>
        </w:tc>
        <w:tc>
          <w:tcPr>
            <w:tcW w:w="1146" w:type="dxa"/>
          </w:tcPr>
          <w:p w14:paraId="0A0BBB48" w14:textId="77777777" w:rsidR="00047A56" w:rsidRDefault="00047A56">
            <w:pPr>
              <w:pStyle w:val="a5"/>
              <w:spacing w:afterLines="50" w:after="156"/>
              <w:ind w:firstLineChars="0" w:firstLine="0"/>
              <w:rPr>
                <w:rFonts w:ascii="微软雅黑" w:eastAsia="微软雅黑" w:hAnsi="微软雅黑" w:cs="微软雅黑" w:hint="eastAsia"/>
                <w:sz w:val="28"/>
                <w:szCs w:val="28"/>
              </w:rPr>
            </w:pPr>
          </w:p>
        </w:tc>
        <w:tc>
          <w:tcPr>
            <w:tcW w:w="1360" w:type="dxa"/>
          </w:tcPr>
          <w:p w14:paraId="7F1C61C4"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空调硬卧</w:t>
            </w:r>
          </w:p>
        </w:tc>
        <w:tc>
          <w:tcPr>
            <w:tcW w:w="1146" w:type="dxa"/>
          </w:tcPr>
          <w:p w14:paraId="7EDF8746"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四等仓</w:t>
            </w:r>
          </w:p>
        </w:tc>
        <w:tc>
          <w:tcPr>
            <w:tcW w:w="1364" w:type="dxa"/>
          </w:tcPr>
          <w:p w14:paraId="605577F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豪华大巴</w:t>
            </w:r>
          </w:p>
        </w:tc>
      </w:tr>
    </w:tbl>
    <w:p w14:paraId="18AD7A37" w14:textId="77777777" w:rsidR="00047A56" w:rsidRDefault="00047A56">
      <w:pPr>
        <w:spacing w:line="400" w:lineRule="atLeast"/>
        <w:rPr>
          <w:rFonts w:ascii="微软雅黑" w:eastAsia="微软雅黑" w:hAnsi="微软雅黑" w:cs="微软雅黑" w:hint="eastAsia"/>
          <w:sz w:val="28"/>
          <w:szCs w:val="28"/>
        </w:rPr>
      </w:pPr>
    </w:p>
    <w:p w14:paraId="523653A4" w14:textId="77777777" w:rsidR="00047A56" w:rsidRDefault="00000000">
      <w:pPr>
        <w:pStyle w:val="5"/>
        <w:numPr>
          <w:ilvl w:val="2"/>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交通费的报销规定：</w:t>
      </w:r>
    </w:p>
    <w:p w14:paraId="0933953F" w14:textId="77777777" w:rsidR="00047A56" w:rsidRDefault="00000000">
      <w:pPr>
        <w:numPr>
          <w:ilvl w:val="5"/>
          <w:numId w:val="6"/>
        </w:numPr>
        <w:tabs>
          <w:tab w:val="clear" w:pos="2520"/>
          <w:tab w:val="left" w:pos="1800"/>
        </w:tabs>
        <w:spacing w:line="400" w:lineRule="atLeast"/>
        <w:ind w:left="18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按享受工资待遇来划分，享受主管级待遇，对外使用经理名义者，按主管级选择所乘交通工具。</w:t>
      </w:r>
    </w:p>
    <w:p w14:paraId="1AF13D1F" w14:textId="77777777" w:rsidR="00047A56" w:rsidRDefault="00000000">
      <w:pPr>
        <w:numPr>
          <w:ilvl w:val="5"/>
          <w:numId w:val="6"/>
        </w:numPr>
        <w:tabs>
          <w:tab w:val="clear" w:pos="2520"/>
          <w:tab w:val="left" w:pos="1800"/>
        </w:tabs>
        <w:spacing w:line="400" w:lineRule="atLeast"/>
        <w:ind w:left="18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因工作需要选择使用非本级别的交通工具者，须报总经理特批。</w:t>
      </w:r>
    </w:p>
    <w:p w14:paraId="33C2A0AF" w14:textId="77777777" w:rsidR="00047A56" w:rsidRDefault="00000000">
      <w:pPr>
        <w:numPr>
          <w:ilvl w:val="5"/>
          <w:numId w:val="6"/>
        </w:numPr>
        <w:tabs>
          <w:tab w:val="clear" w:pos="2520"/>
          <w:tab w:val="left" w:pos="1800"/>
        </w:tabs>
        <w:spacing w:line="400" w:lineRule="atLeast"/>
        <w:ind w:left="180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如员工自己要求乘坐超标准交通工具，公司只按相应标准予以报销，差价由员工个人负担。</w:t>
      </w:r>
    </w:p>
    <w:p w14:paraId="4C9B2BEC" w14:textId="77777777" w:rsidR="00047A56" w:rsidRDefault="00047A56">
      <w:pPr>
        <w:spacing w:line="400" w:lineRule="atLeast"/>
        <w:ind w:left="2240" w:hangingChars="800" w:hanging="2240"/>
        <w:rPr>
          <w:rFonts w:ascii="微软雅黑" w:eastAsia="微软雅黑" w:hAnsi="微软雅黑" w:cs="微软雅黑" w:hint="eastAsia"/>
          <w:sz w:val="28"/>
          <w:szCs w:val="28"/>
        </w:rPr>
      </w:pPr>
    </w:p>
    <w:p w14:paraId="77F0C81C" w14:textId="77777777" w:rsidR="00047A56" w:rsidRDefault="00000000">
      <w:pPr>
        <w:pStyle w:val="4"/>
        <w:numPr>
          <w:ilvl w:val="1"/>
          <w:numId w:val="6"/>
        </w:numPr>
        <w:rPr>
          <w:rFonts w:ascii="微软雅黑" w:eastAsia="微软雅黑" w:hAnsi="微软雅黑" w:cs="微软雅黑" w:hint="eastAsia"/>
          <w:b w:val="0"/>
          <w:bCs w:val="0"/>
        </w:rPr>
      </w:pPr>
      <w:r>
        <w:rPr>
          <w:rFonts w:ascii="微软雅黑" w:eastAsia="微软雅黑" w:hAnsi="微软雅黑" w:cs="微软雅黑" w:hint="eastAsia"/>
          <w:b w:val="0"/>
          <w:bCs w:val="0"/>
        </w:rPr>
        <w:t>差旅费中住宿费标准、伙食补贴标准：</w:t>
      </w:r>
    </w:p>
    <w:p w14:paraId="6B39D008" w14:textId="77777777" w:rsidR="00047A56" w:rsidRDefault="00000000">
      <w:pPr>
        <w:spacing w:line="400" w:lineRule="atLeast"/>
        <w:ind w:left="840"/>
        <w:rPr>
          <w:rFonts w:ascii="微软雅黑" w:eastAsia="微软雅黑" w:hAnsi="微软雅黑" w:cs="微软雅黑" w:hint="eastAsia"/>
          <w:sz w:val="28"/>
          <w:szCs w:val="28"/>
        </w:rPr>
      </w:pPr>
      <w:r>
        <w:rPr>
          <w:rFonts w:ascii="微软雅黑" w:eastAsia="微软雅黑" w:hAnsi="微软雅黑" w:cs="微软雅黑" w:hint="eastAsia"/>
          <w:sz w:val="28"/>
          <w:szCs w:val="28"/>
        </w:rPr>
        <w:t>包括：住宿费标准、伙食补贴标准、市内交通费标准；根据划分区域不同，具体分省内市外（或以公司为中心超50公里外）、广东省外三个区域来确定不同的差旅费报销标准如下：</w:t>
      </w:r>
    </w:p>
    <w:p w14:paraId="23EEB879" w14:textId="77777777" w:rsidR="00047A56" w:rsidRDefault="00000000">
      <w:pPr>
        <w:pStyle w:val="5"/>
        <w:numPr>
          <w:ilvl w:val="0"/>
          <w:numId w:val="12"/>
        </w:numPr>
        <w:tabs>
          <w:tab w:val="clear" w:pos="420"/>
          <w:tab w:val="left" w:pos="540"/>
        </w:tabs>
        <w:ind w:left="540" w:firstLine="0"/>
        <w:rPr>
          <w:rFonts w:ascii="微软雅黑" w:eastAsia="微软雅黑" w:hAnsi="微软雅黑" w:cs="微软雅黑" w:hint="eastAsia"/>
          <w:b w:val="0"/>
          <w:bCs w:val="0"/>
        </w:rPr>
      </w:pPr>
      <w:r>
        <w:rPr>
          <w:rFonts w:ascii="微软雅黑" w:eastAsia="微软雅黑" w:hAnsi="微软雅黑" w:cs="微软雅黑" w:hint="eastAsia"/>
          <w:b w:val="0"/>
          <w:bCs w:val="0"/>
        </w:rPr>
        <w:t>广东省内广州市外差旅费报销标准</w:t>
      </w:r>
    </w:p>
    <w:p w14:paraId="1827AD49"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广东省内广州市外地区差旅费报销标准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1082"/>
        <w:gridCol w:w="1531"/>
        <w:gridCol w:w="1087"/>
        <w:gridCol w:w="1248"/>
      </w:tblGrid>
      <w:tr w:rsidR="00047A56" w14:paraId="287E03D7" w14:textId="77777777">
        <w:trPr>
          <w:cantSplit/>
          <w:trHeight w:val="1758"/>
          <w:jc w:val="center"/>
        </w:trPr>
        <w:tc>
          <w:tcPr>
            <w:tcW w:w="1528" w:type="dxa"/>
          </w:tcPr>
          <w:p w14:paraId="452F8D41" w14:textId="77777777" w:rsidR="00047A56" w:rsidRDefault="00000000">
            <w:pPr>
              <w:pStyle w:val="a5"/>
              <w:spacing w:afterLines="50" w:after="156"/>
              <w:ind w:leftChars="8" w:left="17"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交通工具种类</w:t>
            </w:r>
          </w:p>
          <w:p w14:paraId="4C4AD83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行政级别</w:t>
            </w:r>
          </w:p>
        </w:tc>
        <w:tc>
          <w:tcPr>
            <w:tcW w:w="1082" w:type="dxa"/>
            <w:vAlign w:val="center"/>
          </w:tcPr>
          <w:p w14:paraId="6E56B65C"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住宿费（广州区外）</w:t>
            </w:r>
          </w:p>
        </w:tc>
        <w:tc>
          <w:tcPr>
            <w:tcW w:w="1531" w:type="dxa"/>
            <w:vAlign w:val="center"/>
          </w:tcPr>
          <w:p w14:paraId="0F9EE096"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伙食补贴</w:t>
            </w:r>
          </w:p>
        </w:tc>
        <w:tc>
          <w:tcPr>
            <w:tcW w:w="1087" w:type="dxa"/>
            <w:vAlign w:val="center"/>
          </w:tcPr>
          <w:p w14:paraId="5D1A8307"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市内交通</w:t>
            </w:r>
          </w:p>
          <w:p w14:paraId="5D2187A5"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费</w:t>
            </w:r>
          </w:p>
        </w:tc>
        <w:tc>
          <w:tcPr>
            <w:tcW w:w="1248" w:type="dxa"/>
          </w:tcPr>
          <w:p w14:paraId="6A5DB88E"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车辆杂费、过桥费、停车费</w:t>
            </w:r>
          </w:p>
        </w:tc>
      </w:tr>
      <w:tr w:rsidR="00047A56" w14:paraId="61C43EE9" w14:textId="77777777">
        <w:trPr>
          <w:cantSplit/>
          <w:trHeight w:val="528"/>
          <w:jc w:val="center"/>
        </w:trPr>
        <w:tc>
          <w:tcPr>
            <w:tcW w:w="1528" w:type="dxa"/>
          </w:tcPr>
          <w:p w14:paraId="05662A4C"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总经理</w:t>
            </w:r>
          </w:p>
        </w:tc>
        <w:tc>
          <w:tcPr>
            <w:tcW w:w="3700" w:type="dxa"/>
            <w:gridSpan w:val="3"/>
            <w:vAlign w:val="center"/>
          </w:tcPr>
          <w:p w14:paraId="3B715B42"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c>
          <w:tcPr>
            <w:tcW w:w="1248" w:type="dxa"/>
            <w:vMerge w:val="restart"/>
            <w:vAlign w:val="center"/>
          </w:tcPr>
          <w:p w14:paraId="06C6CEEB"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据实报销</w:t>
            </w:r>
          </w:p>
          <w:p w14:paraId="13FCBBFB" w14:textId="77777777" w:rsidR="00047A56" w:rsidRDefault="00047A56">
            <w:pPr>
              <w:pStyle w:val="a5"/>
              <w:spacing w:afterLines="50" w:after="156"/>
              <w:ind w:firstLineChars="0" w:firstLine="0"/>
              <w:jc w:val="center"/>
              <w:rPr>
                <w:rFonts w:ascii="微软雅黑" w:eastAsia="微软雅黑" w:hAnsi="微软雅黑" w:cs="微软雅黑" w:hint="eastAsia"/>
                <w:sz w:val="28"/>
                <w:szCs w:val="28"/>
              </w:rPr>
            </w:pPr>
          </w:p>
        </w:tc>
      </w:tr>
      <w:tr w:rsidR="00047A56" w14:paraId="7840E1FC" w14:textId="77777777">
        <w:trPr>
          <w:cantSplit/>
          <w:trHeight w:val="503"/>
          <w:jc w:val="center"/>
        </w:trPr>
        <w:tc>
          <w:tcPr>
            <w:tcW w:w="1528" w:type="dxa"/>
          </w:tcPr>
          <w:p w14:paraId="40AE495C"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副总经理</w:t>
            </w:r>
          </w:p>
        </w:tc>
        <w:tc>
          <w:tcPr>
            <w:tcW w:w="1082" w:type="dxa"/>
          </w:tcPr>
          <w:p w14:paraId="79412AA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300</w:t>
            </w:r>
          </w:p>
        </w:tc>
        <w:tc>
          <w:tcPr>
            <w:tcW w:w="1531" w:type="dxa"/>
          </w:tcPr>
          <w:p w14:paraId="540E5FD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30</w:t>
            </w:r>
          </w:p>
        </w:tc>
        <w:tc>
          <w:tcPr>
            <w:tcW w:w="1087" w:type="dxa"/>
          </w:tcPr>
          <w:p w14:paraId="4680DD21"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据实报销</w:t>
            </w:r>
          </w:p>
        </w:tc>
        <w:tc>
          <w:tcPr>
            <w:tcW w:w="1248" w:type="dxa"/>
            <w:vMerge/>
            <w:vAlign w:val="center"/>
          </w:tcPr>
          <w:p w14:paraId="58B02323" w14:textId="77777777" w:rsidR="00047A56" w:rsidRDefault="00047A56">
            <w:pPr>
              <w:pStyle w:val="a5"/>
              <w:spacing w:afterLines="50" w:after="156"/>
              <w:ind w:firstLineChars="0" w:firstLine="0"/>
              <w:jc w:val="center"/>
              <w:rPr>
                <w:rFonts w:ascii="微软雅黑" w:eastAsia="微软雅黑" w:hAnsi="微软雅黑" w:cs="微软雅黑" w:hint="eastAsia"/>
                <w:sz w:val="28"/>
                <w:szCs w:val="28"/>
              </w:rPr>
            </w:pPr>
          </w:p>
        </w:tc>
      </w:tr>
      <w:tr w:rsidR="00047A56" w14:paraId="58CDA350" w14:textId="77777777">
        <w:trPr>
          <w:cantSplit/>
          <w:jc w:val="center"/>
        </w:trPr>
        <w:tc>
          <w:tcPr>
            <w:tcW w:w="1528" w:type="dxa"/>
          </w:tcPr>
          <w:p w14:paraId="6C2A6C71"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总监</w:t>
            </w:r>
          </w:p>
        </w:tc>
        <w:tc>
          <w:tcPr>
            <w:tcW w:w="1082" w:type="dxa"/>
          </w:tcPr>
          <w:p w14:paraId="328F1A7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200</w:t>
            </w:r>
          </w:p>
        </w:tc>
        <w:tc>
          <w:tcPr>
            <w:tcW w:w="1531" w:type="dxa"/>
          </w:tcPr>
          <w:p w14:paraId="36F74B54"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25</w:t>
            </w:r>
          </w:p>
        </w:tc>
        <w:tc>
          <w:tcPr>
            <w:tcW w:w="1087" w:type="dxa"/>
          </w:tcPr>
          <w:p w14:paraId="4811B845"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据实报销</w:t>
            </w:r>
          </w:p>
        </w:tc>
        <w:tc>
          <w:tcPr>
            <w:tcW w:w="1248" w:type="dxa"/>
            <w:vMerge/>
          </w:tcPr>
          <w:p w14:paraId="6AD71857" w14:textId="77777777" w:rsidR="00047A56" w:rsidRDefault="00047A56">
            <w:pPr>
              <w:pStyle w:val="a5"/>
              <w:spacing w:afterLines="50" w:after="156"/>
              <w:ind w:firstLine="630"/>
              <w:rPr>
                <w:rFonts w:ascii="微软雅黑" w:eastAsia="微软雅黑" w:hAnsi="微软雅黑" w:cs="微软雅黑" w:hint="eastAsia"/>
                <w:sz w:val="28"/>
                <w:szCs w:val="28"/>
              </w:rPr>
            </w:pPr>
          </w:p>
        </w:tc>
      </w:tr>
      <w:tr w:rsidR="00047A56" w14:paraId="7BF0A698" w14:textId="77777777">
        <w:trPr>
          <w:cantSplit/>
          <w:jc w:val="center"/>
        </w:trPr>
        <w:tc>
          <w:tcPr>
            <w:tcW w:w="1528" w:type="dxa"/>
          </w:tcPr>
          <w:p w14:paraId="63FF0881" w14:textId="77777777" w:rsidR="00047A56" w:rsidRDefault="00000000">
            <w:pPr>
              <w:pStyle w:val="a5"/>
              <w:spacing w:afterLines="50" w:after="156"/>
              <w:ind w:firstLineChars="0" w:firstLine="0"/>
              <w:jc w:val="left"/>
              <w:rPr>
                <w:rFonts w:ascii="微软雅黑" w:eastAsia="微软雅黑" w:hAnsi="微软雅黑" w:cs="微软雅黑" w:hint="eastAsia"/>
                <w:sz w:val="28"/>
                <w:szCs w:val="28"/>
              </w:rPr>
            </w:pPr>
            <w:r>
              <w:rPr>
                <w:rFonts w:ascii="微软雅黑" w:eastAsia="微软雅黑" w:hAnsi="微软雅黑" w:cs="微软雅黑" w:hint="eastAsia"/>
                <w:sz w:val="28"/>
                <w:szCs w:val="28"/>
              </w:rPr>
              <w:t>经理</w:t>
            </w:r>
          </w:p>
        </w:tc>
        <w:tc>
          <w:tcPr>
            <w:tcW w:w="1082" w:type="dxa"/>
          </w:tcPr>
          <w:p w14:paraId="49F631E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180</w:t>
            </w:r>
          </w:p>
        </w:tc>
        <w:tc>
          <w:tcPr>
            <w:tcW w:w="1531" w:type="dxa"/>
          </w:tcPr>
          <w:p w14:paraId="04E53A1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20</w:t>
            </w:r>
          </w:p>
        </w:tc>
        <w:tc>
          <w:tcPr>
            <w:tcW w:w="1087" w:type="dxa"/>
          </w:tcPr>
          <w:p w14:paraId="68F36A83"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据实报销</w:t>
            </w:r>
          </w:p>
        </w:tc>
        <w:tc>
          <w:tcPr>
            <w:tcW w:w="1248" w:type="dxa"/>
            <w:vMerge/>
          </w:tcPr>
          <w:p w14:paraId="5D4A06B8" w14:textId="77777777" w:rsidR="00047A56" w:rsidRDefault="00047A56">
            <w:pPr>
              <w:pStyle w:val="a5"/>
              <w:spacing w:afterLines="50" w:after="156"/>
              <w:ind w:firstLine="630"/>
              <w:rPr>
                <w:rFonts w:ascii="微软雅黑" w:eastAsia="微软雅黑" w:hAnsi="微软雅黑" w:cs="微软雅黑" w:hint="eastAsia"/>
                <w:sz w:val="28"/>
                <w:szCs w:val="28"/>
              </w:rPr>
            </w:pPr>
          </w:p>
        </w:tc>
      </w:tr>
      <w:tr w:rsidR="00047A56" w14:paraId="7851F254" w14:textId="77777777">
        <w:trPr>
          <w:cantSplit/>
          <w:trHeight w:val="1047"/>
          <w:jc w:val="center"/>
        </w:trPr>
        <w:tc>
          <w:tcPr>
            <w:tcW w:w="1528" w:type="dxa"/>
          </w:tcPr>
          <w:p w14:paraId="5A3408AF"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主管、业务人员、司机等</w:t>
            </w:r>
          </w:p>
        </w:tc>
        <w:tc>
          <w:tcPr>
            <w:tcW w:w="1082" w:type="dxa"/>
          </w:tcPr>
          <w:p w14:paraId="193DF7F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160</w:t>
            </w:r>
          </w:p>
        </w:tc>
        <w:tc>
          <w:tcPr>
            <w:tcW w:w="1531" w:type="dxa"/>
          </w:tcPr>
          <w:p w14:paraId="795EA920"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15</w:t>
            </w:r>
          </w:p>
        </w:tc>
        <w:tc>
          <w:tcPr>
            <w:tcW w:w="1087" w:type="dxa"/>
          </w:tcPr>
          <w:p w14:paraId="3F8B2E21" w14:textId="77777777" w:rsidR="00047A56" w:rsidRDefault="00000000">
            <w:pPr>
              <w:pStyle w:val="a5"/>
              <w:spacing w:afterLines="50" w:after="156"/>
              <w:ind w:firstLineChars="0" w:firstLine="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据实报销</w:t>
            </w:r>
          </w:p>
          <w:p w14:paraId="59758B6B" w14:textId="77777777" w:rsidR="00047A56" w:rsidRDefault="00047A56">
            <w:pPr>
              <w:pStyle w:val="a5"/>
              <w:spacing w:afterLines="50" w:after="156"/>
              <w:ind w:firstLineChars="0" w:firstLine="0"/>
              <w:rPr>
                <w:rFonts w:ascii="微软雅黑" w:eastAsia="微软雅黑" w:hAnsi="微软雅黑" w:cs="微软雅黑" w:hint="eastAsia"/>
                <w:sz w:val="28"/>
                <w:szCs w:val="28"/>
              </w:rPr>
            </w:pPr>
          </w:p>
        </w:tc>
        <w:tc>
          <w:tcPr>
            <w:tcW w:w="1248" w:type="dxa"/>
            <w:vMerge/>
          </w:tcPr>
          <w:p w14:paraId="0D726323" w14:textId="77777777" w:rsidR="00047A56" w:rsidRDefault="00047A56">
            <w:pPr>
              <w:pStyle w:val="a5"/>
              <w:spacing w:afterLines="50" w:after="156"/>
              <w:ind w:firstLine="630"/>
              <w:rPr>
                <w:rFonts w:ascii="微软雅黑" w:eastAsia="微软雅黑" w:hAnsi="微软雅黑" w:cs="微软雅黑" w:hint="eastAsia"/>
                <w:sz w:val="28"/>
                <w:szCs w:val="28"/>
              </w:rPr>
            </w:pPr>
          </w:p>
        </w:tc>
      </w:tr>
    </w:tbl>
    <w:p w14:paraId="7ACA7EB1"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备注：</w:t>
      </w:r>
    </w:p>
    <w:p w14:paraId="456B4802" w14:textId="77777777" w:rsidR="00047A56" w:rsidRDefault="00000000">
      <w:pPr>
        <w:pStyle w:val="a5"/>
        <w:numPr>
          <w:ilvl w:val="0"/>
          <w:numId w:val="13"/>
        </w:numPr>
        <w:spacing w:afterLines="50" w:after="156"/>
        <w:ind w:firstLineChars="0"/>
        <w:rPr>
          <w:rFonts w:ascii="微软雅黑" w:eastAsia="微软雅黑" w:hAnsi="微软雅黑" w:cs="微软雅黑" w:hint="eastAsia"/>
          <w:sz w:val="28"/>
          <w:szCs w:val="28"/>
        </w:rPr>
      </w:pPr>
      <w:r>
        <w:rPr>
          <w:rFonts w:ascii="微软雅黑" w:eastAsia="微软雅黑" w:hAnsi="微软雅黑" w:cs="微软雅黑" w:hint="eastAsia"/>
          <w:sz w:val="28"/>
          <w:szCs w:val="28"/>
        </w:rPr>
        <w:t>省内广州市外出差原则上“当日去，当日回” ；确实无法返回时，请示分管副总经理同意后，可享受省内出差报销标准。</w:t>
      </w:r>
    </w:p>
    <w:p w14:paraId="3FB64A5F" w14:textId="77777777" w:rsidR="00047A56" w:rsidRDefault="00000000">
      <w:pPr>
        <w:pStyle w:val="a5"/>
        <w:numPr>
          <w:ilvl w:val="0"/>
          <w:numId w:val="13"/>
        </w:numPr>
        <w:spacing w:afterLines="50" w:after="156"/>
        <w:ind w:firstLineChars="0"/>
        <w:rPr>
          <w:rFonts w:ascii="微软雅黑" w:eastAsia="微软雅黑" w:hAnsi="微软雅黑" w:cs="微软雅黑" w:hint="eastAsia"/>
          <w:sz w:val="28"/>
          <w:szCs w:val="28"/>
        </w:rPr>
      </w:pPr>
      <w:r>
        <w:rPr>
          <w:rFonts w:ascii="微软雅黑" w:eastAsia="微软雅黑" w:hAnsi="微软雅黑" w:cs="微软雅黑" w:hint="eastAsia"/>
          <w:sz w:val="28"/>
          <w:szCs w:val="28"/>
        </w:rPr>
        <w:t>分省内市外（或以公司为中心超50公里外）。</w:t>
      </w:r>
    </w:p>
    <w:p w14:paraId="4F4FE997" w14:textId="77777777" w:rsidR="00047A56" w:rsidRDefault="00000000">
      <w:pPr>
        <w:pStyle w:val="a5"/>
        <w:spacing w:afterLines="50" w:after="156"/>
        <w:ind w:firstLineChars="0" w:firstLine="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mc:AlternateContent>
          <mc:Choice Requires="wps">
            <w:drawing>
              <wp:anchor distT="0" distB="0" distL="114300" distR="114300" simplePos="0" relativeHeight="251660288" behindDoc="0" locked="0" layoutInCell="1" allowOverlap="1" wp14:anchorId="51314A6D" wp14:editId="6B011568">
                <wp:simplePos x="0" y="0"/>
                <wp:positionH relativeFrom="column">
                  <wp:posOffset>0</wp:posOffset>
                </wp:positionH>
                <wp:positionV relativeFrom="paragraph">
                  <wp:posOffset>183515</wp:posOffset>
                </wp:positionV>
                <wp:extent cx="6064250" cy="0"/>
                <wp:effectExtent l="0" t="19050" r="12700" b="19050"/>
                <wp:wrapNone/>
                <wp:docPr id="3" name="直线 4"/>
                <wp:cNvGraphicFramePr/>
                <a:graphic xmlns:a="http://schemas.openxmlformats.org/drawingml/2006/main">
                  <a:graphicData uri="http://schemas.microsoft.com/office/word/2010/wordprocessingShape">
                    <wps:wsp>
                      <wps:cNvCnPr/>
                      <wps:spPr>
                        <a:xfrm>
                          <a:off x="0" y="0"/>
                          <a:ext cx="6064250" cy="0"/>
                        </a:xfrm>
                        <a:prstGeom prst="line">
                          <a:avLst/>
                        </a:prstGeom>
                        <a:ln w="38100" cap="flat" cmpd="dbl">
                          <a:solidFill>
                            <a:srgbClr val="000000"/>
                          </a:solidFill>
                          <a:prstDash val="solid"/>
                          <a:headEnd type="none" w="med" len="med"/>
                          <a:tailEnd type="none" w="med" len="med"/>
                        </a:ln>
                      </wps:spPr>
                      <wps:bodyPr/>
                    </wps:wsp>
                  </a:graphicData>
                </a:graphic>
              </wp:anchor>
            </w:drawing>
          </mc:Choice>
          <mc:Fallback>
            <w:pict>
              <v:line w14:anchorId="752C7FBF" id="直线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14.45pt" to="47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" strokeweight="3pt">
                <v:stroke linestyle="thinThin"/>
              </v:line>
            </w:pict>
          </mc:Fallback>
        </mc:AlternateContent>
      </w:r>
    </w:p>
    <w:p w14:paraId="47C11FD8" w14:textId="77777777" w:rsidR="00047A56" w:rsidRDefault="00000000">
      <w:pPr>
        <w:pStyle w:val="5"/>
        <w:numPr>
          <w:ilvl w:val="0"/>
          <w:numId w:val="12"/>
        </w:numPr>
        <w:tabs>
          <w:tab w:val="clear" w:pos="420"/>
          <w:tab w:val="left" w:pos="540"/>
        </w:tabs>
        <w:ind w:left="540" w:firstLine="0"/>
        <w:rPr>
          <w:rFonts w:ascii="微软雅黑" w:eastAsia="微软雅黑" w:hAnsi="微软雅黑" w:cs="微软雅黑" w:hint="eastAsia"/>
          <w:b w:val="0"/>
          <w:bCs w:val="0"/>
        </w:rPr>
      </w:pPr>
      <w:r>
        <w:rPr>
          <w:rFonts w:ascii="微软雅黑" w:eastAsia="微软雅黑" w:hAnsi="微软雅黑" w:cs="微软雅黑" w:hint="eastAsia"/>
          <w:b w:val="0"/>
          <w:bCs w:val="0"/>
        </w:rPr>
        <w:t>省外差旅费报销标准</w:t>
      </w:r>
    </w:p>
    <w:p w14:paraId="56EF8114" w14:textId="77777777" w:rsidR="00047A56" w:rsidRDefault="00000000">
      <w:pPr>
        <w:ind w:leftChars="171" w:left="359" w:firstLineChars="990" w:firstLine="2772"/>
        <w:rPr>
          <w:rFonts w:ascii="微软雅黑" w:eastAsia="微软雅黑" w:hAnsi="微软雅黑" w:cs="微软雅黑" w:hint="eastAsia"/>
          <w:sz w:val="28"/>
          <w:szCs w:val="28"/>
        </w:rPr>
      </w:pPr>
      <w:r>
        <w:rPr>
          <w:rFonts w:ascii="微软雅黑" w:eastAsia="微软雅黑" w:hAnsi="微软雅黑" w:cs="微软雅黑" w:hint="eastAsia"/>
          <w:sz w:val="28"/>
          <w:szCs w:val="28"/>
        </w:rPr>
        <w:t>省外差旅费报销标准</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080"/>
        <w:gridCol w:w="1620"/>
        <w:gridCol w:w="1800"/>
        <w:gridCol w:w="1080"/>
        <w:gridCol w:w="1620"/>
      </w:tblGrid>
      <w:tr w:rsidR="00047A56" w14:paraId="75417BC1" w14:textId="77777777">
        <w:trPr>
          <w:trHeight w:val="450"/>
        </w:trPr>
        <w:tc>
          <w:tcPr>
            <w:tcW w:w="1800" w:type="dxa"/>
            <w:vMerge w:val="restart"/>
            <w:vAlign w:val="center"/>
          </w:tcPr>
          <w:p w14:paraId="3D37AD6A"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职位</w:t>
            </w:r>
          </w:p>
        </w:tc>
        <w:tc>
          <w:tcPr>
            <w:tcW w:w="7200" w:type="dxa"/>
            <w:gridSpan w:val="5"/>
          </w:tcPr>
          <w:p w14:paraId="1C048A7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城市划分（单位：元／天／人）</w:t>
            </w:r>
          </w:p>
        </w:tc>
      </w:tr>
      <w:tr w:rsidR="00047A56" w14:paraId="57E37814" w14:textId="77777777">
        <w:trPr>
          <w:trHeight w:val="455"/>
        </w:trPr>
        <w:tc>
          <w:tcPr>
            <w:tcW w:w="1800" w:type="dxa"/>
            <w:vMerge/>
          </w:tcPr>
          <w:p w14:paraId="6C358A9B" w14:textId="77777777" w:rsidR="00047A56" w:rsidRDefault="00047A56">
            <w:pPr>
              <w:rPr>
                <w:rFonts w:ascii="微软雅黑" w:eastAsia="微软雅黑" w:hAnsi="微软雅黑" w:cs="微软雅黑" w:hint="eastAsia"/>
                <w:sz w:val="28"/>
                <w:szCs w:val="28"/>
              </w:rPr>
            </w:pPr>
          </w:p>
        </w:tc>
        <w:tc>
          <w:tcPr>
            <w:tcW w:w="1080" w:type="dxa"/>
          </w:tcPr>
          <w:p w14:paraId="5D1340F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一级城市</w:t>
            </w:r>
          </w:p>
        </w:tc>
        <w:tc>
          <w:tcPr>
            <w:tcW w:w="1620" w:type="dxa"/>
          </w:tcPr>
          <w:p w14:paraId="46AF0EE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二、三级城市</w:t>
            </w:r>
          </w:p>
        </w:tc>
        <w:tc>
          <w:tcPr>
            <w:tcW w:w="1800" w:type="dxa"/>
          </w:tcPr>
          <w:p w14:paraId="44DC8ED6"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出差补助</w:t>
            </w:r>
          </w:p>
        </w:tc>
        <w:tc>
          <w:tcPr>
            <w:tcW w:w="1080" w:type="dxa"/>
          </w:tcPr>
          <w:p w14:paraId="5C60816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手机补贴</w:t>
            </w:r>
          </w:p>
        </w:tc>
        <w:tc>
          <w:tcPr>
            <w:tcW w:w="1620" w:type="dxa"/>
          </w:tcPr>
          <w:p w14:paraId="7D52430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本市业务交通</w:t>
            </w:r>
          </w:p>
        </w:tc>
      </w:tr>
      <w:tr w:rsidR="00047A56" w14:paraId="37B239A2" w14:textId="77777777">
        <w:trPr>
          <w:trHeight w:val="448"/>
        </w:trPr>
        <w:tc>
          <w:tcPr>
            <w:tcW w:w="1800" w:type="dxa"/>
          </w:tcPr>
          <w:p w14:paraId="4C828B2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总经理</w:t>
            </w:r>
          </w:p>
        </w:tc>
        <w:tc>
          <w:tcPr>
            <w:tcW w:w="1080" w:type="dxa"/>
          </w:tcPr>
          <w:p w14:paraId="47223D7A"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c>
          <w:tcPr>
            <w:tcW w:w="1620" w:type="dxa"/>
          </w:tcPr>
          <w:p w14:paraId="079D3C07"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c>
          <w:tcPr>
            <w:tcW w:w="1800" w:type="dxa"/>
          </w:tcPr>
          <w:p w14:paraId="36148FB1"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c>
          <w:tcPr>
            <w:tcW w:w="1080" w:type="dxa"/>
          </w:tcPr>
          <w:p w14:paraId="4DD94727"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c>
          <w:tcPr>
            <w:tcW w:w="1620" w:type="dxa"/>
          </w:tcPr>
          <w:p w14:paraId="238B7272"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r>
      <w:tr w:rsidR="00047A56" w14:paraId="310BEB15" w14:textId="77777777">
        <w:trPr>
          <w:trHeight w:val="442"/>
        </w:trPr>
        <w:tc>
          <w:tcPr>
            <w:tcW w:w="1800" w:type="dxa"/>
          </w:tcPr>
          <w:p w14:paraId="4B59DAD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副总经理</w:t>
            </w:r>
          </w:p>
        </w:tc>
        <w:tc>
          <w:tcPr>
            <w:tcW w:w="1080" w:type="dxa"/>
          </w:tcPr>
          <w:p w14:paraId="512E100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350</w:t>
            </w:r>
          </w:p>
        </w:tc>
        <w:tc>
          <w:tcPr>
            <w:tcW w:w="1620" w:type="dxa"/>
          </w:tcPr>
          <w:p w14:paraId="6F2A8C4D"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300</w:t>
            </w:r>
          </w:p>
        </w:tc>
        <w:tc>
          <w:tcPr>
            <w:tcW w:w="1800" w:type="dxa"/>
          </w:tcPr>
          <w:p w14:paraId="4E554E0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76</w:t>
            </w:r>
          </w:p>
        </w:tc>
        <w:tc>
          <w:tcPr>
            <w:tcW w:w="1080" w:type="dxa"/>
          </w:tcPr>
          <w:p w14:paraId="39A007BD"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15</w:t>
            </w:r>
          </w:p>
        </w:tc>
        <w:tc>
          <w:tcPr>
            <w:tcW w:w="1620" w:type="dxa"/>
          </w:tcPr>
          <w:p w14:paraId="4B55AE4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r>
      <w:tr w:rsidR="00047A56" w14:paraId="38AA8289" w14:textId="77777777">
        <w:trPr>
          <w:trHeight w:val="451"/>
        </w:trPr>
        <w:tc>
          <w:tcPr>
            <w:tcW w:w="1800" w:type="dxa"/>
          </w:tcPr>
          <w:p w14:paraId="31463FD3"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总监、部门经理</w:t>
            </w:r>
          </w:p>
        </w:tc>
        <w:tc>
          <w:tcPr>
            <w:tcW w:w="1080" w:type="dxa"/>
          </w:tcPr>
          <w:p w14:paraId="6F0B4828"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250</w:t>
            </w:r>
          </w:p>
        </w:tc>
        <w:tc>
          <w:tcPr>
            <w:tcW w:w="1620" w:type="dxa"/>
          </w:tcPr>
          <w:p w14:paraId="1EDC23D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200</w:t>
            </w:r>
          </w:p>
        </w:tc>
        <w:tc>
          <w:tcPr>
            <w:tcW w:w="1800" w:type="dxa"/>
          </w:tcPr>
          <w:p w14:paraId="7E56B102"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50</w:t>
            </w:r>
          </w:p>
        </w:tc>
        <w:tc>
          <w:tcPr>
            <w:tcW w:w="1080" w:type="dxa"/>
          </w:tcPr>
          <w:p w14:paraId="5ED1A0B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15</w:t>
            </w:r>
          </w:p>
        </w:tc>
        <w:tc>
          <w:tcPr>
            <w:tcW w:w="1620" w:type="dxa"/>
          </w:tcPr>
          <w:p w14:paraId="2B10A584"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r>
      <w:tr w:rsidR="00047A56" w14:paraId="64AD6FAD" w14:textId="77777777">
        <w:trPr>
          <w:trHeight w:val="615"/>
        </w:trPr>
        <w:tc>
          <w:tcPr>
            <w:tcW w:w="1800" w:type="dxa"/>
          </w:tcPr>
          <w:p w14:paraId="005E837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办事处主任、品牌经理</w:t>
            </w:r>
          </w:p>
        </w:tc>
        <w:tc>
          <w:tcPr>
            <w:tcW w:w="1080" w:type="dxa"/>
          </w:tcPr>
          <w:p w14:paraId="44E6EAFD"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200</w:t>
            </w:r>
          </w:p>
        </w:tc>
        <w:tc>
          <w:tcPr>
            <w:tcW w:w="1620" w:type="dxa"/>
          </w:tcPr>
          <w:p w14:paraId="69D1B59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180</w:t>
            </w:r>
          </w:p>
        </w:tc>
        <w:tc>
          <w:tcPr>
            <w:tcW w:w="1800" w:type="dxa"/>
          </w:tcPr>
          <w:p w14:paraId="2D2F52BE"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40</w:t>
            </w:r>
          </w:p>
        </w:tc>
        <w:tc>
          <w:tcPr>
            <w:tcW w:w="1080" w:type="dxa"/>
          </w:tcPr>
          <w:p w14:paraId="0B861F6A"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15</w:t>
            </w:r>
          </w:p>
        </w:tc>
        <w:tc>
          <w:tcPr>
            <w:tcW w:w="1620" w:type="dxa"/>
          </w:tcPr>
          <w:p w14:paraId="336FD790"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r>
      <w:tr w:rsidR="00047A56" w14:paraId="51CEA41E" w14:textId="77777777">
        <w:trPr>
          <w:trHeight w:val="473"/>
        </w:trPr>
        <w:tc>
          <w:tcPr>
            <w:tcW w:w="1800" w:type="dxa"/>
          </w:tcPr>
          <w:p w14:paraId="6CA21AC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一般职员、业务员</w:t>
            </w:r>
          </w:p>
        </w:tc>
        <w:tc>
          <w:tcPr>
            <w:tcW w:w="1080" w:type="dxa"/>
          </w:tcPr>
          <w:p w14:paraId="21EB64AC"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180</w:t>
            </w:r>
          </w:p>
        </w:tc>
        <w:tc>
          <w:tcPr>
            <w:tcW w:w="1620" w:type="dxa"/>
          </w:tcPr>
          <w:p w14:paraId="5E81DC7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160</w:t>
            </w:r>
          </w:p>
        </w:tc>
        <w:tc>
          <w:tcPr>
            <w:tcW w:w="1800" w:type="dxa"/>
          </w:tcPr>
          <w:p w14:paraId="36F4CEF3"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30</w:t>
            </w:r>
          </w:p>
        </w:tc>
        <w:tc>
          <w:tcPr>
            <w:tcW w:w="1080" w:type="dxa"/>
          </w:tcPr>
          <w:p w14:paraId="68B41FCF"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15</w:t>
            </w:r>
          </w:p>
        </w:tc>
        <w:tc>
          <w:tcPr>
            <w:tcW w:w="1620" w:type="dxa"/>
          </w:tcPr>
          <w:p w14:paraId="613538BD" w14:textId="77777777" w:rsidR="00047A56" w:rsidRDefault="00000000">
            <w:pPr>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按实报销</w:t>
            </w:r>
          </w:p>
        </w:tc>
      </w:tr>
      <w:tr w:rsidR="00047A56" w14:paraId="1F2CE01E" w14:textId="77777777">
        <w:trPr>
          <w:trHeight w:val="613"/>
        </w:trPr>
        <w:tc>
          <w:tcPr>
            <w:tcW w:w="9000" w:type="dxa"/>
            <w:gridSpan w:val="6"/>
          </w:tcPr>
          <w:p w14:paraId="7F7AFD98"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说明：1、一级城市：北京、上海、天津、广州、深圳、青岛、大连、杭州、厦门；</w:t>
            </w:r>
          </w:p>
          <w:p w14:paraId="2C5FA33C" w14:textId="77777777" w:rsidR="00047A56" w:rsidRDefault="00000000">
            <w:pPr>
              <w:ind w:firstLineChars="450" w:firstLine="1260"/>
              <w:rPr>
                <w:rFonts w:ascii="微软雅黑" w:eastAsia="微软雅黑" w:hAnsi="微软雅黑" w:cs="微软雅黑" w:hint="eastAsia"/>
                <w:sz w:val="28"/>
                <w:szCs w:val="28"/>
              </w:rPr>
            </w:pPr>
            <w:r>
              <w:rPr>
                <w:rFonts w:ascii="微软雅黑" w:eastAsia="微软雅黑" w:hAnsi="微软雅黑" w:cs="微软雅黑" w:hint="eastAsia"/>
                <w:sz w:val="28"/>
                <w:szCs w:val="28"/>
              </w:rPr>
              <w:t>二级城市：各省会城市（不含已列入第一类城市）；</w:t>
            </w:r>
          </w:p>
          <w:p w14:paraId="6C0607BD" w14:textId="77777777" w:rsidR="00047A56" w:rsidRDefault="00000000">
            <w:pPr>
              <w:ind w:firstLineChars="450" w:firstLine="1260"/>
              <w:rPr>
                <w:rFonts w:ascii="微软雅黑" w:eastAsia="微软雅黑" w:hAnsi="微软雅黑" w:cs="微软雅黑" w:hint="eastAsia"/>
                <w:sz w:val="28"/>
                <w:szCs w:val="28"/>
              </w:rPr>
            </w:pPr>
            <w:r>
              <w:rPr>
                <w:rFonts w:ascii="微软雅黑" w:eastAsia="微软雅黑" w:hAnsi="微软雅黑" w:cs="微软雅黑" w:hint="eastAsia"/>
                <w:sz w:val="28"/>
                <w:szCs w:val="28"/>
              </w:rPr>
              <w:t>三级城市：除一级、二级以外的其他城市。</w:t>
            </w:r>
          </w:p>
          <w:p w14:paraId="3E63E0C9"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2、若出差时由接待方提供食宿，公司不再报销住宿费用。</w:t>
            </w:r>
          </w:p>
          <w:p w14:paraId="18B35411"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3、出差长途交通：总经理、副总经理可乘坐飞机、其他员工若乘坐飞机必须经总裁批准，方可报销。</w:t>
            </w:r>
          </w:p>
          <w:p w14:paraId="32ACC9DF"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4、出差住宿：在标准范围内凭票报销，超出部分自付。</w:t>
            </w:r>
          </w:p>
          <w:p w14:paraId="29C9449C"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5、出差补助：按标准和实际出差天数计算补助，凭票报销，包含出差市内交通费和餐费，超出部分自付。</w:t>
            </w:r>
          </w:p>
          <w:p w14:paraId="2959CAEC"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6、市内交通费：因公发生的交通费（公交车、中巴车等）凭票报销；如因特殊情况（重大事件及突发事件）乘坐出租，需附《市内交通费汇总表》报主管审核，注明时间、事由、起始地点、金额，并在票据上注明，报财务副总经理和总经理审批后，方可按实报销。</w:t>
            </w:r>
          </w:p>
          <w:p w14:paraId="74CA86B0" w14:textId="77777777" w:rsidR="00047A56" w:rsidRDefault="00000000">
            <w:pPr>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7、手机补贴办事处主任100元/月，业务员50元/月。</w:t>
            </w:r>
          </w:p>
          <w:p w14:paraId="189E0EAB" w14:textId="77777777" w:rsidR="00047A56" w:rsidRDefault="00000000">
            <w:pPr>
              <w:pStyle w:val="a5"/>
              <w:spacing w:afterLines="50" w:after="156"/>
              <w:ind w:firstLineChars="300" w:firstLine="840"/>
              <w:rPr>
                <w:rFonts w:ascii="微软雅黑" w:eastAsia="微软雅黑" w:hAnsi="微软雅黑" w:cs="微软雅黑" w:hint="eastAsia"/>
                <w:sz w:val="28"/>
                <w:szCs w:val="28"/>
              </w:rPr>
            </w:pPr>
            <w:r>
              <w:rPr>
                <w:rFonts w:ascii="微软雅黑" w:eastAsia="微软雅黑" w:hAnsi="微软雅黑" w:cs="微软雅黑" w:hint="eastAsia"/>
                <w:sz w:val="28"/>
                <w:szCs w:val="28"/>
              </w:rPr>
              <w:t>8、司机因公自驾车省外出差发生的杂费、过桥费、停车费据实报销。</w:t>
            </w:r>
          </w:p>
          <w:p w14:paraId="02A56C00" w14:textId="77777777" w:rsidR="00047A56" w:rsidRDefault="00047A56">
            <w:pPr>
              <w:rPr>
                <w:rFonts w:ascii="微软雅黑" w:eastAsia="微软雅黑" w:hAnsi="微软雅黑" w:cs="微软雅黑" w:hint="eastAsia"/>
                <w:sz w:val="28"/>
                <w:szCs w:val="28"/>
              </w:rPr>
            </w:pPr>
          </w:p>
        </w:tc>
      </w:tr>
    </w:tbl>
    <w:p w14:paraId="179EA782" w14:textId="77777777" w:rsidR="00047A56" w:rsidRDefault="00047A56">
      <w:pPr>
        <w:rPr>
          <w:rFonts w:ascii="微软雅黑" w:eastAsia="微软雅黑" w:hAnsi="微软雅黑" w:cs="微软雅黑" w:hint="eastAsia"/>
          <w:sz w:val="28"/>
          <w:szCs w:val="28"/>
        </w:rPr>
      </w:pPr>
    </w:p>
    <w:p w14:paraId="3C8CF115" w14:textId="77777777" w:rsidR="00047A56" w:rsidRDefault="00000000">
      <w:pPr>
        <w:pStyle w:val="5"/>
        <w:numPr>
          <w:ilvl w:val="0"/>
          <w:numId w:val="12"/>
        </w:numPr>
        <w:tabs>
          <w:tab w:val="clear" w:pos="420"/>
          <w:tab w:val="left" w:pos="540"/>
        </w:tabs>
        <w:ind w:left="540" w:firstLine="0"/>
        <w:rPr>
          <w:rFonts w:ascii="微软雅黑" w:eastAsia="微软雅黑" w:hAnsi="微软雅黑" w:cs="微软雅黑" w:hint="eastAsia"/>
          <w:b w:val="0"/>
          <w:bCs w:val="0"/>
        </w:rPr>
      </w:pPr>
      <w:r>
        <w:rPr>
          <w:rFonts w:ascii="微软雅黑" w:eastAsia="微软雅黑" w:hAnsi="微软雅黑" w:cs="微软雅黑" w:hint="eastAsia"/>
          <w:b w:val="0"/>
          <w:bCs w:val="0"/>
        </w:rPr>
        <w:t>享受住宿费标准的地区分类表</w:t>
      </w:r>
    </w:p>
    <w:p w14:paraId="060977B7" w14:textId="77777777" w:rsidR="00047A56" w:rsidRDefault="00000000">
      <w:pPr>
        <w:tabs>
          <w:tab w:val="left" w:pos="1455"/>
        </w:tabs>
        <w:spacing w:line="400" w:lineRule="atLeast"/>
        <w:ind w:firstLineChars="200" w:firstLine="560"/>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享受住宿费标准的地区分类表</w:t>
      </w:r>
    </w:p>
    <w:tbl>
      <w:tblPr>
        <w:tblW w:w="7004" w:type="dxa"/>
        <w:tblInd w:w="1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6"/>
        <w:gridCol w:w="5768"/>
      </w:tblGrid>
      <w:tr w:rsidR="00047A56" w14:paraId="449B3B88" w14:textId="77777777">
        <w:tc>
          <w:tcPr>
            <w:tcW w:w="1236" w:type="dxa"/>
          </w:tcPr>
          <w:p w14:paraId="34426D17" w14:textId="77777777" w:rsidR="00047A56" w:rsidRDefault="00000000">
            <w:pPr>
              <w:spacing w:line="440" w:lineRule="atLeast"/>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地区</w:t>
            </w:r>
          </w:p>
          <w:p w14:paraId="735FDB60" w14:textId="77777777" w:rsidR="00047A56" w:rsidRDefault="00000000">
            <w:pPr>
              <w:spacing w:line="440" w:lineRule="atLeast"/>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分类</w:t>
            </w:r>
          </w:p>
        </w:tc>
        <w:tc>
          <w:tcPr>
            <w:tcW w:w="5768" w:type="dxa"/>
          </w:tcPr>
          <w:p w14:paraId="3F6FF1C7" w14:textId="77777777" w:rsidR="00047A56" w:rsidRDefault="00000000">
            <w:pPr>
              <w:spacing w:line="440" w:lineRule="atLeast"/>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地 区 名 称</w:t>
            </w:r>
          </w:p>
        </w:tc>
      </w:tr>
      <w:tr w:rsidR="00047A56" w14:paraId="50658D43" w14:textId="77777777">
        <w:tc>
          <w:tcPr>
            <w:tcW w:w="1236" w:type="dxa"/>
          </w:tcPr>
          <w:p w14:paraId="12479AE3" w14:textId="77777777" w:rsidR="00047A56" w:rsidRDefault="00000000">
            <w:pPr>
              <w:spacing w:line="44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第一类</w:t>
            </w:r>
          </w:p>
        </w:tc>
        <w:tc>
          <w:tcPr>
            <w:tcW w:w="5768" w:type="dxa"/>
          </w:tcPr>
          <w:p w14:paraId="600DBF12" w14:textId="77777777" w:rsidR="00047A56" w:rsidRDefault="00000000">
            <w:pPr>
              <w:spacing w:line="44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主要为特区城市、直辖市及主要旅游城市。</w:t>
            </w:r>
          </w:p>
          <w:p w14:paraId="0A67EFC2" w14:textId="77777777" w:rsidR="00047A56" w:rsidRDefault="00000000">
            <w:pPr>
              <w:spacing w:line="44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北京、上海、深圳、厦门、大连、青岛、杭州</w:t>
            </w:r>
          </w:p>
        </w:tc>
      </w:tr>
      <w:tr w:rsidR="00047A56" w14:paraId="4642F8BC" w14:textId="77777777">
        <w:trPr>
          <w:trHeight w:val="735"/>
        </w:trPr>
        <w:tc>
          <w:tcPr>
            <w:tcW w:w="1236" w:type="dxa"/>
          </w:tcPr>
          <w:p w14:paraId="62E92E7C" w14:textId="77777777" w:rsidR="00047A56" w:rsidRDefault="00000000">
            <w:pPr>
              <w:spacing w:line="40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第二类</w:t>
            </w:r>
          </w:p>
        </w:tc>
        <w:tc>
          <w:tcPr>
            <w:tcW w:w="5768" w:type="dxa"/>
          </w:tcPr>
          <w:p w14:paraId="26A94183" w14:textId="77777777" w:rsidR="00047A56" w:rsidRDefault="00000000">
            <w:pPr>
              <w:spacing w:line="40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省会城市（不含已列入第一类城市）</w:t>
            </w:r>
          </w:p>
        </w:tc>
      </w:tr>
      <w:tr w:rsidR="00047A56" w14:paraId="78241FFA" w14:textId="77777777">
        <w:trPr>
          <w:trHeight w:val="465"/>
        </w:trPr>
        <w:tc>
          <w:tcPr>
            <w:tcW w:w="1236" w:type="dxa"/>
          </w:tcPr>
          <w:p w14:paraId="124D1C57" w14:textId="77777777" w:rsidR="00047A56" w:rsidRDefault="00000000">
            <w:pPr>
              <w:spacing w:line="40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第三类</w:t>
            </w:r>
          </w:p>
        </w:tc>
        <w:tc>
          <w:tcPr>
            <w:tcW w:w="5768" w:type="dxa"/>
          </w:tcPr>
          <w:p w14:paraId="3344F97E" w14:textId="77777777" w:rsidR="00047A56" w:rsidRDefault="00000000">
            <w:pPr>
              <w:spacing w:line="400" w:lineRule="atLeast"/>
              <w:rPr>
                <w:rFonts w:ascii="微软雅黑" w:eastAsia="微软雅黑" w:hAnsi="微软雅黑" w:cs="微软雅黑" w:hint="eastAsia"/>
                <w:sz w:val="28"/>
                <w:szCs w:val="28"/>
              </w:rPr>
            </w:pPr>
            <w:r>
              <w:rPr>
                <w:rFonts w:ascii="微软雅黑" w:eastAsia="微软雅黑" w:hAnsi="微软雅黑" w:cs="微软雅黑" w:hint="eastAsia"/>
                <w:sz w:val="28"/>
                <w:szCs w:val="28"/>
              </w:rPr>
              <w:t>除一级、二级以外的其他城市。</w:t>
            </w:r>
          </w:p>
        </w:tc>
      </w:tr>
    </w:tbl>
    <w:p w14:paraId="1CEBA56B" w14:textId="77777777" w:rsidR="00047A56" w:rsidRDefault="00047A56">
      <w:pPr>
        <w:rPr>
          <w:rFonts w:ascii="微软雅黑" w:eastAsia="微软雅黑" w:hAnsi="微软雅黑" w:cs="微软雅黑" w:hint="eastAsia"/>
          <w:sz w:val="28"/>
          <w:szCs w:val="28"/>
        </w:rPr>
      </w:pPr>
    </w:p>
    <w:p w14:paraId="1735CD6B" w14:textId="77777777" w:rsidR="00047A56" w:rsidRDefault="00047A56">
      <w:pPr>
        <w:rPr>
          <w:rFonts w:ascii="微软雅黑" w:eastAsia="微软雅黑" w:hAnsi="微软雅黑" w:cs="微软雅黑" w:hint="eastAsia"/>
          <w:sz w:val="28"/>
          <w:szCs w:val="28"/>
        </w:rPr>
      </w:pPr>
    </w:p>
    <w:p w14:paraId="061649A8"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48" w:name="_Toc13791"/>
      <w:r>
        <w:rPr>
          <w:rFonts w:ascii="微软雅黑" w:eastAsia="微软雅黑" w:hAnsi="微软雅黑" w:cs="微软雅黑" w:hint="eastAsia"/>
          <w:b w:val="0"/>
          <w:bCs w:val="0"/>
          <w:sz w:val="28"/>
          <w:szCs w:val="28"/>
        </w:rPr>
        <w:t>文具、办公用品、低值易耗品、网络配件等办公费</w:t>
      </w:r>
      <w:bookmarkEnd w:id="48"/>
    </w:p>
    <w:p w14:paraId="201465F5" w14:textId="77777777" w:rsidR="00047A56" w:rsidRDefault="00000000">
      <w:pPr>
        <w:spacing w:line="360" w:lineRule="auto"/>
        <w:ind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文具、办公用品，低值易耗品，网络配件等物料用品一律由营运部门/行政部门统一采购，其它员工不得私自采购。报销时应填写完整的采购清单、小票、供应商送货单，（详细列明所购商品明细），仓管、结算部门的验收证明方可报销。并做好各部门的领、用、存登记；如不能按规定提供附件一律不予报销。</w:t>
      </w:r>
    </w:p>
    <w:p w14:paraId="49983D1F"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49" w:name="_Toc4776"/>
      <w:r>
        <w:rPr>
          <w:rFonts w:ascii="微软雅黑" w:eastAsia="微软雅黑" w:hAnsi="微软雅黑" w:cs="微软雅黑" w:hint="eastAsia"/>
          <w:b w:val="0"/>
          <w:bCs w:val="0"/>
          <w:sz w:val="28"/>
          <w:szCs w:val="28"/>
        </w:rPr>
        <w:t>汽车费用</w:t>
      </w:r>
      <w:bookmarkEnd w:id="49"/>
    </w:p>
    <w:p w14:paraId="706DB549" w14:textId="77777777" w:rsidR="00047A56" w:rsidRDefault="00000000">
      <w:p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1.主要部门自有车辆的费用实行限额报销政策，每月固定车辆使用费在额度内实报实销：</w:t>
      </w:r>
      <w:r>
        <w:rPr>
          <w:rFonts w:ascii="微软雅黑" w:eastAsia="微软雅黑" w:hAnsi="微软雅黑" w:cs="微软雅黑" w:hint="eastAsia"/>
          <w:sz w:val="28"/>
          <w:szCs w:val="28"/>
          <w:u w:val="single"/>
        </w:rPr>
        <w:t>A（一级城市）：  元：B（二级城市）：C（其它区域）：  元。</w:t>
      </w:r>
      <w:r>
        <w:rPr>
          <w:rFonts w:ascii="微软雅黑" w:eastAsia="微软雅黑" w:hAnsi="微软雅黑" w:cs="微软雅黑" w:hint="eastAsia"/>
          <w:sz w:val="28"/>
          <w:szCs w:val="28"/>
        </w:rPr>
        <w:t>超出此额度的相关费用（包括燃油费、路桥费、停车费、洗车费、违规违章罚款、交通事故赔偿等）不再报销，保险费，车辆使用税，维修费等非日常费用另行报销，但费用开支必须实事求是，一经查出弄虚作假，取消报销，并处3倍罚款。</w:t>
      </w:r>
      <w:r>
        <w:rPr>
          <w:rFonts w:ascii="微软雅黑" w:eastAsia="微软雅黑" w:hAnsi="微软雅黑" w:cs="微软雅黑" w:hint="eastAsia"/>
          <w:sz w:val="28"/>
          <w:szCs w:val="28"/>
          <w:u w:val="single"/>
        </w:rPr>
        <w:t>5000元</w:t>
      </w:r>
      <w:r>
        <w:rPr>
          <w:rFonts w:ascii="微软雅黑" w:eastAsia="微软雅黑" w:hAnsi="微软雅黑" w:cs="微软雅黑" w:hint="eastAsia"/>
          <w:sz w:val="28"/>
          <w:szCs w:val="28"/>
        </w:rPr>
        <w:t>以上的车辆维修必须专项报经公司行政部/营运中心批准，（无车时本条暂不执行）。</w:t>
      </w:r>
    </w:p>
    <w:p w14:paraId="3BD0A85B" w14:textId="77777777" w:rsidR="00047A56" w:rsidRDefault="00000000">
      <w:p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2.各系统分管副总经理自有车辆实行车辆费用包干制，每月车辆使用费：   元，超出费用不再报销；外出不能再向公司单独申请用车，但特殊情况，可搭便车；个别系统分管副总经理未有小车的不享受此政策，但因公用车可向公司单独申请。</w:t>
      </w:r>
    </w:p>
    <w:p w14:paraId="4ED78832" w14:textId="77777777" w:rsidR="00047A56" w:rsidRDefault="00000000">
      <w:p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3.汽车使用费每月由主要部门司机或各系统分管副总经理提供相关有效发票（如汽油票、过路、过桥费、停车费、保险费、维修费等），以报销方式领取。</w:t>
      </w:r>
    </w:p>
    <w:p w14:paraId="3D90B789" w14:textId="77777777" w:rsidR="00047A56" w:rsidRDefault="00047A56">
      <w:pPr>
        <w:spacing w:line="360" w:lineRule="auto"/>
        <w:rPr>
          <w:rFonts w:ascii="微软雅黑" w:eastAsia="微软雅黑" w:hAnsi="微软雅黑" w:cs="微软雅黑" w:hint="eastAsia"/>
          <w:sz w:val="28"/>
          <w:szCs w:val="28"/>
        </w:rPr>
      </w:pPr>
    </w:p>
    <w:p w14:paraId="73DDE6A5" w14:textId="77777777" w:rsidR="00047A56" w:rsidRDefault="00000000">
      <w:pPr>
        <w:pStyle w:val="3"/>
        <w:numPr>
          <w:ilvl w:val="0"/>
          <w:numId w:val="6"/>
        </w:numPr>
        <w:rPr>
          <w:rFonts w:ascii="微软雅黑" w:eastAsia="微软雅黑" w:hAnsi="微软雅黑" w:cs="微软雅黑" w:hint="eastAsia"/>
          <w:b w:val="0"/>
          <w:bCs w:val="0"/>
          <w:sz w:val="28"/>
          <w:szCs w:val="28"/>
        </w:rPr>
      </w:pPr>
      <w:bookmarkStart w:id="50" w:name="_Toc14323"/>
      <w:r>
        <w:rPr>
          <w:rFonts w:ascii="微软雅黑" w:eastAsia="微软雅黑" w:hAnsi="微软雅黑" w:cs="微软雅黑" w:hint="eastAsia"/>
          <w:b w:val="0"/>
          <w:bCs w:val="0"/>
          <w:sz w:val="28"/>
          <w:szCs w:val="28"/>
        </w:rPr>
        <w:t>工资费用</w:t>
      </w:r>
      <w:bookmarkEnd w:id="50"/>
    </w:p>
    <w:p w14:paraId="22E64D04" w14:textId="77777777" w:rsidR="00047A56" w:rsidRDefault="00000000">
      <w:pPr>
        <w:tabs>
          <w:tab w:val="left" w:pos="1155"/>
        </w:tabs>
        <w:ind w:firstLineChars="250" w:firstLine="700"/>
        <w:rPr>
          <w:rFonts w:ascii="微软雅黑" w:eastAsia="微软雅黑" w:hAnsi="微软雅黑" w:cs="微软雅黑" w:hint="eastAsia"/>
          <w:sz w:val="28"/>
          <w:szCs w:val="28"/>
        </w:rPr>
      </w:pPr>
      <w:r>
        <w:rPr>
          <w:rFonts w:ascii="微软雅黑" w:eastAsia="微软雅黑" w:hAnsi="微软雅黑" w:cs="微软雅黑" w:hint="eastAsia"/>
          <w:sz w:val="28"/>
          <w:szCs w:val="28"/>
        </w:rPr>
        <w:t>按照公司的《工资管理制度》执行。</w:t>
      </w:r>
    </w:p>
    <w:p w14:paraId="78255CB4" w14:textId="77777777" w:rsidR="00047A56" w:rsidRDefault="00047A56">
      <w:pPr>
        <w:tabs>
          <w:tab w:val="left" w:pos="1155"/>
        </w:tabs>
        <w:ind w:firstLineChars="250" w:firstLine="700"/>
        <w:rPr>
          <w:rFonts w:ascii="微软雅黑" w:eastAsia="微软雅黑" w:hAnsi="微软雅黑" w:cs="微软雅黑" w:hint="eastAsia"/>
          <w:sz w:val="28"/>
          <w:szCs w:val="28"/>
        </w:rPr>
      </w:pPr>
    </w:p>
    <w:p w14:paraId="4C6265D1" w14:textId="77777777" w:rsidR="00047A56" w:rsidRDefault="00000000">
      <w:pPr>
        <w:pStyle w:val="2"/>
        <w:jc w:val="center"/>
        <w:rPr>
          <w:rFonts w:ascii="微软雅黑" w:eastAsia="微软雅黑" w:hAnsi="微软雅黑" w:cs="微软雅黑" w:hint="eastAsia"/>
          <w:b w:val="0"/>
          <w:bCs w:val="0"/>
          <w:sz w:val="28"/>
          <w:szCs w:val="28"/>
        </w:rPr>
      </w:pPr>
      <w:bookmarkStart w:id="51" w:name="_Toc2192"/>
      <w:r>
        <w:rPr>
          <w:rFonts w:ascii="微软雅黑" w:eastAsia="微软雅黑" w:hAnsi="微软雅黑" w:cs="微软雅黑" w:hint="eastAsia"/>
          <w:b w:val="0"/>
          <w:bCs w:val="0"/>
          <w:sz w:val="28"/>
          <w:szCs w:val="28"/>
        </w:rPr>
        <w:t>第五部分：报销时间规定：</w:t>
      </w:r>
      <w:bookmarkEnd w:id="51"/>
    </w:p>
    <w:p w14:paraId="75E8E9A6" w14:textId="77777777" w:rsidR="00047A56" w:rsidRDefault="00000000">
      <w:pPr>
        <w:numPr>
          <w:ilvl w:val="0"/>
          <w:numId w:val="14"/>
        </w:numPr>
        <w:ind w:right="43"/>
        <w:rPr>
          <w:rFonts w:ascii="微软雅黑" w:eastAsia="微软雅黑" w:hAnsi="微软雅黑" w:cs="微软雅黑" w:hint="eastAsia"/>
          <w:sz w:val="28"/>
          <w:szCs w:val="28"/>
        </w:rPr>
      </w:pPr>
      <w:r>
        <w:rPr>
          <w:rFonts w:ascii="微软雅黑" w:eastAsia="微软雅黑" w:hAnsi="微软雅黑" w:cs="微软雅黑" w:hint="eastAsia"/>
          <w:sz w:val="28"/>
          <w:szCs w:val="28"/>
        </w:rPr>
        <w:t>每周二、周四为总经理或授权审批人、财务副总裁集中办理费用报销审批的时间，特急的除外，以节省领导时间、提高办事效率。</w:t>
      </w:r>
    </w:p>
    <w:p w14:paraId="035886A3" w14:textId="77777777" w:rsidR="00047A56" w:rsidRDefault="00000000">
      <w:pPr>
        <w:numPr>
          <w:ilvl w:val="0"/>
          <w:numId w:val="14"/>
        </w:numPr>
        <w:ind w:right="43"/>
        <w:outlineLvl w:val="1"/>
        <w:rPr>
          <w:rFonts w:ascii="微软雅黑" w:eastAsia="微软雅黑" w:hAnsi="微软雅黑" w:cs="微软雅黑" w:hint="eastAsia"/>
          <w:sz w:val="28"/>
          <w:szCs w:val="28"/>
        </w:rPr>
      </w:pPr>
      <w:bookmarkStart w:id="52" w:name="_Toc15087"/>
      <w:r>
        <w:rPr>
          <w:rFonts w:ascii="微软雅黑" w:eastAsia="微软雅黑" w:hAnsi="微软雅黑" w:cs="微软雅黑" w:hint="eastAsia"/>
          <w:sz w:val="28"/>
          <w:szCs w:val="28"/>
        </w:rPr>
        <w:t>月底发生的费用须于次月5日前办理报销。</w:t>
      </w:r>
      <w:bookmarkEnd w:id="52"/>
    </w:p>
    <w:p w14:paraId="7631BC1B" w14:textId="77777777" w:rsidR="00047A56" w:rsidRDefault="00047A56">
      <w:pPr>
        <w:tabs>
          <w:tab w:val="left" w:pos="1155"/>
        </w:tabs>
        <w:ind w:firstLineChars="250" w:firstLine="700"/>
        <w:rPr>
          <w:rFonts w:ascii="微软雅黑" w:eastAsia="微软雅黑" w:hAnsi="微软雅黑" w:cs="微软雅黑" w:hint="eastAsia"/>
          <w:sz w:val="28"/>
          <w:szCs w:val="28"/>
        </w:rPr>
      </w:pPr>
    </w:p>
    <w:p w14:paraId="6D0A4E0B" w14:textId="77777777" w:rsidR="00047A56" w:rsidRDefault="00000000">
      <w:pPr>
        <w:pStyle w:val="2"/>
        <w:jc w:val="center"/>
        <w:rPr>
          <w:rFonts w:ascii="微软雅黑" w:eastAsia="微软雅黑" w:hAnsi="微软雅黑" w:cs="微软雅黑" w:hint="eastAsia"/>
          <w:b w:val="0"/>
          <w:bCs w:val="0"/>
          <w:sz w:val="28"/>
          <w:szCs w:val="28"/>
        </w:rPr>
      </w:pPr>
      <w:bookmarkStart w:id="53" w:name="_Toc17949"/>
      <w:r>
        <w:rPr>
          <w:rFonts w:ascii="微软雅黑" w:eastAsia="微软雅黑" w:hAnsi="微软雅黑" w:cs="微软雅黑" w:hint="eastAsia"/>
          <w:b w:val="0"/>
          <w:bCs w:val="0"/>
          <w:sz w:val="28"/>
          <w:szCs w:val="28"/>
        </w:rPr>
        <w:t>第六部分：福利费开支及审批：</w:t>
      </w:r>
      <w:bookmarkEnd w:id="53"/>
    </w:p>
    <w:p w14:paraId="3F60EE1D" w14:textId="77777777" w:rsidR="00047A56" w:rsidRDefault="00000000">
      <w:pPr>
        <w:ind w:leftChars="200" w:left="420" w:firstLineChars="200" w:firstLine="560"/>
        <w:rPr>
          <w:rFonts w:ascii="微软雅黑" w:eastAsia="微软雅黑" w:hAnsi="微软雅黑" w:cs="微软雅黑" w:hint="eastAsia"/>
          <w:sz w:val="28"/>
          <w:szCs w:val="28"/>
        </w:rPr>
      </w:pPr>
      <w:r>
        <w:rPr>
          <w:rFonts w:ascii="微软雅黑" w:eastAsia="微软雅黑" w:hAnsi="微软雅黑" w:cs="微软雅黑" w:hint="eastAsia"/>
          <w:sz w:val="28"/>
          <w:szCs w:val="28"/>
        </w:rPr>
        <w:t>职工的因公负伤医药费用、职工生活困难补助，经部门总监核实，按公司以上规定审批权限审批后，给予报销。</w:t>
      </w:r>
    </w:p>
    <w:p w14:paraId="049B9A97" w14:textId="77777777" w:rsidR="00047A56" w:rsidRDefault="00047A56">
      <w:pPr>
        <w:ind w:left="420"/>
        <w:rPr>
          <w:rFonts w:ascii="微软雅黑" w:eastAsia="微软雅黑" w:hAnsi="微软雅黑" w:cs="微软雅黑" w:hint="eastAsia"/>
          <w:sz w:val="28"/>
          <w:szCs w:val="28"/>
        </w:rPr>
      </w:pPr>
    </w:p>
    <w:p w14:paraId="60865457" w14:textId="77777777" w:rsidR="00047A56" w:rsidRDefault="00000000">
      <w:pPr>
        <w:pStyle w:val="2"/>
        <w:jc w:val="center"/>
        <w:rPr>
          <w:rFonts w:ascii="微软雅黑" w:eastAsia="微软雅黑" w:hAnsi="微软雅黑" w:cs="微软雅黑" w:hint="eastAsia"/>
          <w:b w:val="0"/>
          <w:bCs w:val="0"/>
          <w:sz w:val="28"/>
          <w:szCs w:val="28"/>
        </w:rPr>
      </w:pPr>
      <w:bookmarkStart w:id="54" w:name="_Toc20707"/>
      <w:r>
        <w:rPr>
          <w:rFonts w:ascii="微软雅黑" w:eastAsia="微软雅黑" w:hAnsi="微软雅黑" w:cs="微软雅黑" w:hint="eastAsia"/>
          <w:b w:val="0"/>
          <w:bCs w:val="0"/>
          <w:sz w:val="28"/>
          <w:szCs w:val="28"/>
        </w:rPr>
        <w:t>第七部分：附则</w:t>
      </w:r>
      <w:bookmarkEnd w:id="54"/>
    </w:p>
    <w:p w14:paraId="1C5E845F" w14:textId="77777777" w:rsidR="00047A56" w:rsidRDefault="00000000">
      <w:pPr>
        <w:numPr>
          <w:ilvl w:val="0"/>
          <w:numId w:val="15"/>
        </w:numPr>
        <w:spacing w:line="360" w:lineRule="auto"/>
        <w:outlineLvl w:val="1"/>
        <w:rPr>
          <w:rFonts w:ascii="微软雅黑" w:eastAsia="微软雅黑" w:hAnsi="微软雅黑" w:cs="微软雅黑" w:hint="eastAsia"/>
          <w:sz w:val="28"/>
          <w:szCs w:val="28"/>
        </w:rPr>
      </w:pPr>
      <w:bookmarkStart w:id="55" w:name="_Toc12821"/>
      <w:r>
        <w:rPr>
          <w:rFonts w:ascii="微软雅黑" w:eastAsia="微软雅黑" w:hAnsi="微软雅黑" w:cs="微软雅黑" w:hint="eastAsia"/>
          <w:sz w:val="28"/>
          <w:szCs w:val="28"/>
        </w:rPr>
        <w:t>本制度自颁布之日起生效。</w:t>
      </w:r>
      <w:bookmarkEnd w:id="55"/>
    </w:p>
    <w:p w14:paraId="7108E02A" w14:textId="77777777" w:rsidR="00047A56" w:rsidRDefault="00000000">
      <w:pPr>
        <w:numPr>
          <w:ilvl w:val="0"/>
          <w:numId w:val="1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本制度与《资金审批流程及权限一览表》及《费用预算制度》等有关文件共同实施，解释权归公司财务中心。</w:t>
      </w:r>
    </w:p>
    <w:p w14:paraId="7C8C992D" w14:textId="77777777" w:rsidR="00047A56" w:rsidRDefault="00000000">
      <w:pPr>
        <w:numPr>
          <w:ilvl w:val="0"/>
          <w:numId w:val="1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本规定正处于不断完善之中，如有不当之处，有待修正；由财务中心负责解释，并出台临时补充规定、通知，报总经理审批后实施。</w:t>
      </w:r>
    </w:p>
    <w:p w14:paraId="38DD3F2C" w14:textId="77777777" w:rsidR="00047A56" w:rsidRDefault="00000000">
      <w:pPr>
        <w:numPr>
          <w:ilvl w:val="0"/>
          <w:numId w:val="1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适用范围：业务中心、广东销售部、终端服务中心、开发部、生产部、采购部、行政人事部、总经办、财务中心等各部门。</w:t>
      </w:r>
    </w:p>
    <w:p w14:paraId="1ACD3D26" w14:textId="77777777" w:rsidR="00047A56" w:rsidRDefault="00000000">
      <w:pPr>
        <w:numPr>
          <w:ilvl w:val="0"/>
          <w:numId w:val="1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各部门具有财务管理制度中所规定的部门权限，但没有最终的财务支出审批权，所有财务支出审批权均由总经理负责或总经理临时授权人负责。</w:t>
      </w:r>
    </w:p>
    <w:p w14:paraId="4EAF9D31" w14:textId="77777777" w:rsidR="00047A56" w:rsidRDefault="00000000">
      <w:pPr>
        <w:numPr>
          <w:ilvl w:val="0"/>
          <w:numId w:val="15"/>
        </w:numPr>
        <w:spacing w:line="360" w:lineRule="auto"/>
        <w:rPr>
          <w:rFonts w:ascii="微软雅黑" w:eastAsia="微软雅黑" w:hAnsi="微软雅黑" w:cs="微软雅黑" w:hint="eastAsia"/>
          <w:sz w:val="28"/>
          <w:szCs w:val="28"/>
        </w:rPr>
      </w:pPr>
      <w:r>
        <w:rPr>
          <w:rFonts w:ascii="微软雅黑" w:eastAsia="微软雅黑" w:hAnsi="微软雅黑" w:cs="微软雅黑" w:hint="eastAsia"/>
          <w:sz w:val="28"/>
          <w:szCs w:val="28"/>
        </w:rPr>
        <w:t>凡以前的规章、制度涉及的内容与本制度有冲突、抵触的，以本制度为准。</w:t>
      </w:r>
    </w:p>
    <w:p w14:paraId="422E3818" w14:textId="77777777" w:rsidR="00047A56" w:rsidRDefault="00047A56">
      <w:pPr>
        <w:pStyle w:val="a3"/>
        <w:ind w:firstLine="0"/>
        <w:rPr>
          <w:rFonts w:ascii="微软雅黑" w:eastAsia="微软雅黑" w:hAnsi="微软雅黑" w:cs="微软雅黑" w:hint="eastAsia"/>
          <w:sz w:val="28"/>
          <w:szCs w:val="28"/>
        </w:rPr>
      </w:pPr>
    </w:p>
    <w:p w14:paraId="022ABBA7" w14:textId="77777777" w:rsidR="00047A56" w:rsidRDefault="00047A56">
      <w:pPr>
        <w:pStyle w:val="a3"/>
        <w:ind w:firstLine="0"/>
        <w:rPr>
          <w:rFonts w:ascii="微软雅黑" w:eastAsia="微软雅黑" w:hAnsi="微软雅黑" w:cs="微软雅黑" w:hint="eastAsia"/>
          <w:sz w:val="28"/>
          <w:szCs w:val="28"/>
        </w:rPr>
      </w:pPr>
    </w:p>
    <w:p w14:paraId="3C6D9B5C" w14:textId="68B36E6E" w:rsidR="00047A56" w:rsidRDefault="00000000">
      <w:pPr>
        <w:pStyle w:val="a3"/>
        <w:ind w:firstLineChars="1800" w:firstLine="5040"/>
        <w:outlineLvl w:val="0"/>
        <w:rPr>
          <w:rFonts w:ascii="微软雅黑" w:eastAsia="微软雅黑" w:hAnsi="微软雅黑" w:cs="微软雅黑" w:hint="eastAsia"/>
          <w:sz w:val="28"/>
          <w:szCs w:val="28"/>
        </w:rPr>
      </w:pPr>
      <w:bookmarkStart w:id="56" w:name="_Toc13988"/>
      <w:r>
        <w:rPr>
          <w:rFonts w:ascii="微软雅黑" w:eastAsia="微软雅黑" w:hAnsi="微软雅黑" w:cs="微软雅黑" w:hint="eastAsia"/>
          <w:sz w:val="28"/>
          <w:szCs w:val="28"/>
        </w:rPr>
        <w:t>广州市</w:t>
      </w:r>
      <w:r w:rsidR="00CF0F62">
        <w:rPr>
          <w:rFonts w:ascii="微软雅黑" w:eastAsia="微软雅黑" w:hAnsi="微软雅黑" w:cs="微软雅黑" w:hint="eastAsia"/>
          <w:sz w:val="28"/>
          <w:szCs w:val="28"/>
        </w:rPr>
        <w:t>****</w:t>
      </w:r>
      <w:r>
        <w:rPr>
          <w:rFonts w:ascii="微软雅黑" w:eastAsia="微软雅黑" w:hAnsi="微软雅黑" w:cs="微软雅黑" w:hint="eastAsia"/>
          <w:sz w:val="28"/>
          <w:szCs w:val="28"/>
        </w:rPr>
        <w:t>实业有限公司</w:t>
      </w:r>
      <w:bookmarkEnd w:id="56"/>
    </w:p>
    <w:p w14:paraId="53EDD9E9" w14:textId="77777777" w:rsidR="00047A56" w:rsidRDefault="00000000">
      <w:pPr>
        <w:pStyle w:val="a3"/>
        <w:ind w:leftChars="2814" w:left="5909" w:firstLineChars="100" w:firstLine="280"/>
        <w:rPr>
          <w:rFonts w:ascii="微软雅黑" w:eastAsia="微软雅黑" w:hAnsi="微软雅黑" w:cs="微软雅黑" w:hint="eastAsia"/>
          <w:sz w:val="28"/>
          <w:szCs w:val="28"/>
        </w:rPr>
      </w:pPr>
      <w:r>
        <w:rPr>
          <w:rFonts w:ascii="微软雅黑" w:eastAsia="微软雅黑" w:hAnsi="微软雅黑" w:cs="微软雅黑" w:hint="eastAsia"/>
          <w:sz w:val="28"/>
          <w:szCs w:val="28"/>
        </w:rPr>
        <w:t>签发：</w:t>
      </w:r>
    </w:p>
    <w:p w14:paraId="66CDA70B" w14:textId="77777777" w:rsidR="00047A56" w:rsidRDefault="00000000">
      <w:pPr>
        <w:spacing w:line="360" w:lineRule="auto"/>
        <w:ind w:firstLineChars="750" w:firstLine="210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                            二零二零年七月 一日</w:t>
      </w:r>
    </w:p>
    <w:p w14:paraId="7A8E444F" w14:textId="77777777" w:rsidR="00047A56" w:rsidRDefault="00000000">
      <w:pPr>
        <w:pStyle w:val="a3"/>
        <w:ind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 xml:space="preserve">共    份                                                                         </w:t>
      </w:r>
    </w:p>
    <w:p w14:paraId="3EDF7972" w14:textId="77777777" w:rsidR="00047A56" w:rsidRDefault="00000000">
      <w:pPr>
        <w:pStyle w:val="a3"/>
        <w:ind w:firstLine="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mc:AlternateContent>
          <mc:Choice Requires="wps">
            <w:drawing>
              <wp:anchor distT="0" distB="0" distL="114300" distR="114300" simplePos="0" relativeHeight="251662336" behindDoc="0" locked="0" layoutInCell="0" allowOverlap="1" wp14:anchorId="239F2082" wp14:editId="2AAEDA18">
                <wp:simplePos x="0" y="0"/>
                <wp:positionH relativeFrom="column">
                  <wp:posOffset>0</wp:posOffset>
                </wp:positionH>
                <wp:positionV relativeFrom="paragraph">
                  <wp:posOffset>0</wp:posOffset>
                </wp:positionV>
                <wp:extent cx="6267450" cy="0"/>
                <wp:effectExtent l="0" t="0" r="0" b="0"/>
                <wp:wrapNone/>
                <wp:docPr id="5" name="直线 6"/>
                <wp:cNvGraphicFramePr/>
                <a:graphic xmlns:a="http://schemas.openxmlformats.org/drawingml/2006/main">
                  <a:graphicData uri="http://schemas.microsoft.com/office/word/2010/wordprocessingShape">
                    <wps:wsp>
                      <wps:cNvCnPr/>
                      <wps:spPr>
                        <a:xfrm>
                          <a:off x="0" y="0"/>
                          <a:ext cx="6267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3B5B9C81" id="直线 6"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0,0" to="4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" o:allowincell="f"/>
            </w:pict>
          </mc:Fallback>
        </mc:AlternateContent>
      </w:r>
      <w:r>
        <w:rPr>
          <w:rFonts w:ascii="微软雅黑" w:eastAsia="微软雅黑" w:hAnsi="微软雅黑" w:cs="微软雅黑" w:hint="eastAsia"/>
          <w:sz w:val="28"/>
          <w:szCs w:val="28"/>
        </w:rPr>
        <w:t xml:space="preserve">抄报：总经理、各系统副总经理                                                   </w:t>
      </w:r>
    </w:p>
    <w:p w14:paraId="1E42CFE0" w14:textId="77777777" w:rsidR="00047A56" w:rsidRDefault="00000000">
      <w:pPr>
        <w:pStyle w:val="a3"/>
        <w:ind w:rightChars="-756" w:right="-1588" w:firstLine="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mc:AlternateContent>
          <mc:Choice Requires="wps">
            <w:drawing>
              <wp:anchor distT="0" distB="0" distL="114300" distR="114300" simplePos="0" relativeHeight="251664384" behindDoc="0" locked="0" layoutInCell="0" allowOverlap="1" wp14:anchorId="10F18D68" wp14:editId="1DCA9B96">
                <wp:simplePos x="0" y="0"/>
                <wp:positionH relativeFrom="column">
                  <wp:posOffset>0</wp:posOffset>
                </wp:positionH>
                <wp:positionV relativeFrom="paragraph">
                  <wp:posOffset>368300</wp:posOffset>
                </wp:positionV>
                <wp:extent cx="6267450" cy="0"/>
                <wp:effectExtent l="0" t="0" r="0" b="0"/>
                <wp:wrapNone/>
                <wp:docPr id="7" name="直线 8"/>
                <wp:cNvGraphicFramePr/>
                <a:graphic xmlns:a="http://schemas.openxmlformats.org/drawingml/2006/main">
                  <a:graphicData uri="http://schemas.microsoft.com/office/word/2010/wordprocessingShape">
                    <wps:wsp>
                      <wps:cNvCnPr/>
                      <wps:spPr>
                        <a:xfrm>
                          <a:off x="0" y="0"/>
                          <a:ext cx="6267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ECEAC8F" id="直线 8"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0,29pt" to="493.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" o:allowincell="f"/>
            </w:pict>
          </mc:Fallback>
        </mc:AlternateContent>
      </w:r>
      <w:r>
        <w:rPr>
          <w:rFonts w:ascii="微软雅黑" w:eastAsia="微软雅黑" w:hAnsi="微软雅黑" w:cs="微软雅黑" w:hint="eastAsia"/>
          <w:noProof/>
          <w:sz w:val="28"/>
          <w:szCs w:val="28"/>
        </w:rPr>
        <mc:AlternateContent>
          <mc:Choice Requires="wps">
            <w:drawing>
              <wp:anchor distT="0" distB="0" distL="114300" distR="114300" simplePos="0" relativeHeight="251663360" behindDoc="0" locked="0" layoutInCell="0" allowOverlap="1" wp14:anchorId="00BF83F1" wp14:editId="4E355BBD">
                <wp:simplePos x="0" y="0"/>
                <wp:positionH relativeFrom="column">
                  <wp:posOffset>0</wp:posOffset>
                </wp:positionH>
                <wp:positionV relativeFrom="paragraph">
                  <wp:posOffset>0</wp:posOffset>
                </wp:positionV>
                <wp:extent cx="6267450" cy="0"/>
                <wp:effectExtent l="0" t="0" r="0" b="0"/>
                <wp:wrapNone/>
                <wp:docPr id="6" name="直线 7"/>
                <wp:cNvGraphicFramePr/>
                <a:graphic xmlns:a="http://schemas.openxmlformats.org/drawingml/2006/main">
                  <a:graphicData uri="http://schemas.microsoft.com/office/word/2010/wordprocessingShape">
                    <wps:wsp>
                      <wps:cNvCnPr/>
                      <wps:spPr>
                        <a:xfrm>
                          <a:off x="0" y="0"/>
                          <a:ext cx="6267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7C11FD3" id="直线 7"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0" to="4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" o:allowincell="f"/>
            </w:pict>
          </mc:Fallback>
        </mc:AlternateContent>
      </w:r>
      <w:r>
        <w:rPr>
          <w:rFonts w:ascii="微软雅黑" w:eastAsia="微软雅黑" w:hAnsi="微软雅黑" w:cs="微软雅黑" w:hint="eastAsia"/>
          <w:sz w:val="28"/>
          <w:szCs w:val="28"/>
        </w:rPr>
        <w:t>抄送：总裁办、综合行政部、商品开发部、服装设计部、用品部、仓库、采购部、</w:t>
      </w:r>
    </w:p>
    <w:p w14:paraId="042D8677" w14:textId="77777777" w:rsidR="00047A56" w:rsidRDefault="00000000">
      <w:pPr>
        <w:pStyle w:val="a3"/>
        <w:ind w:rightChars="-756" w:right="-1588" w:firstLine="0"/>
        <w:rPr>
          <w:rFonts w:ascii="微软雅黑" w:eastAsia="微软雅黑" w:hAnsi="微软雅黑" w:cs="微软雅黑" w:hint="eastAsia"/>
          <w:sz w:val="28"/>
          <w:szCs w:val="28"/>
        </w:rPr>
      </w:pPr>
      <w:r>
        <w:rPr>
          <w:rFonts w:ascii="微软雅黑" w:eastAsia="微软雅黑" w:hAnsi="微软雅黑" w:cs="微软雅黑" w:hint="eastAsia"/>
          <w:sz w:val="28"/>
          <w:szCs w:val="28"/>
        </w:rPr>
        <w:t>生产技术部、道具厂、广东销售部、装潢设计部、业务中心、终端服务中心。</w:t>
      </w:r>
    </w:p>
    <w:p w14:paraId="618C3EA6" w14:textId="77777777" w:rsidR="00047A56" w:rsidRDefault="00000000">
      <w:pPr>
        <w:pStyle w:val="a3"/>
        <w:ind w:rightChars="-756" w:right="-1588" w:firstLine="0"/>
        <w:rPr>
          <w:rFonts w:ascii="微软雅黑" w:eastAsia="微软雅黑" w:hAnsi="微软雅黑" w:cs="微软雅黑" w:hint="eastAsia"/>
          <w:sz w:val="28"/>
          <w:szCs w:val="28"/>
        </w:rPr>
      </w:pPr>
      <w:r>
        <w:rPr>
          <w:rFonts w:ascii="微软雅黑" w:eastAsia="微软雅黑" w:hAnsi="微软雅黑" w:cs="微软雅黑" w:hint="eastAsia"/>
          <w:noProof/>
          <w:sz w:val="28"/>
          <w:szCs w:val="28"/>
        </w:rPr>
        <mc:AlternateContent>
          <mc:Choice Requires="wps">
            <w:drawing>
              <wp:anchor distT="0" distB="0" distL="114300" distR="114300" simplePos="0" relativeHeight="251666432" behindDoc="0" locked="0" layoutInCell="1" allowOverlap="1" wp14:anchorId="700D3B6C" wp14:editId="46AD9AC4">
                <wp:simplePos x="0" y="0"/>
                <wp:positionH relativeFrom="column">
                  <wp:posOffset>0</wp:posOffset>
                </wp:positionH>
                <wp:positionV relativeFrom="paragraph">
                  <wp:posOffset>0</wp:posOffset>
                </wp:positionV>
                <wp:extent cx="6267450" cy="0"/>
                <wp:effectExtent l="0" t="0" r="0" b="0"/>
                <wp:wrapNone/>
                <wp:docPr id="9" name="直线 11"/>
                <wp:cNvGraphicFramePr/>
                <a:graphic xmlns:a="http://schemas.openxmlformats.org/drawingml/2006/main">
                  <a:graphicData uri="http://schemas.microsoft.com/office/word/2010/wordprocessingShape">
                    <wps:wsp>
                      <wps:cNvCnPr/>
                      <wps:spPr>
                        <a:xfrm>
                          <a:off x="0" y="0"/>
                          <a:ext cx="6267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F32CE23" id="直线 11"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0,0" to="49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"/>
            </w:pict>
          </mc:Fallback>
        </mc:AlternateContent>
      </w:r>
      <w:r>
        <w:rPr>
          <w:rFonts w:ascii="微软雅黑" w:eastAsia="微软雅黑" w:hAnsi="微软雅黑" w:cs="微软雅黑" w:hint="eastAsia"/>
          <w:noProof/>
          <w:sz w:val="28"/>
          <w:szCs w:val="28"/>
        </w:rPr>
        <mc:AlternateContent>
          <mc:Choice Requires="wps">
            <w:drawing>
              <wp:anchor distT="0" distB="0" distL="114300" distR="114300" simplePos="0" relativeHeight="251665408" behindDoc="0" locked="0" layoutInCell="1" allowOverlap="1" wp14:anchorId="0D1726D9" wp14:editId="4C3A1DE9">
                <wp:simplePos x="0" y="0"/>
                <wp:positionH relativeFrom="column">
                  <wp:posOffset>0</wp:posOffset>
                </wp:positionH>
                <wp:positionV relativeFrom="paragraph">
                  <wp:posOffset>297180</wp:posOffset>
                </wp:positionV>
                <wp:extent cx="6267450" cy="0"/>
                <wp:effectExtent l="0" t="0" r="0" b="0"/>
                <wp:wrapNone/>
                <wp:docPr id="8" name="直线 10"/>
                <wp:cNvGraphicFramePr/>
                <a:graphic xmlns:a="http://schemas.openxmlformats.org/drawingml/2006/main">
                  <a:graphicData uri="http://schemas.microsoft.com/office/word/2010/wordprocessingShape">
                    <wps:wsp>
                      <wps:cNvCnPr/>
                      <wps:spPr>
                        <a:xfrm>
                          <a:off x="0" y="0"/>
                          <a:ext cx="62674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E4F07D0" id="直线 1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0,23.4pt" to="49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"/>
            </w:pict>
          </mc:Fallback>
        </mc:AlternateContent>
      </w:r>
      <w:r>
        <w:rPr>
          <w:rFonts w:ascii="微软雅黑" w:eastAsia="微软雅黑" w:hAnsi="微软雅黑" w:cs="微软雅黑" w:hint="eastAsia"/>
          <w:sz w:val="28"/>
          <w:szCs w:val="28"/>
        </w:rPr>
        <w:t>自存：财务中心、投融资部、审计部</w:t>
      </w:r>
    </w:p>
    <w:sectPr w:rsidR="00047A56">
      <w:footerReference w:type="even" r:id="rId18"/>
      <w:footerReference w:type="default" r:id="rId19"/>
      <w:pgSz w:w="11906" w:h="16838"/>
      <w:pgMar w:top="1440" w:right="567" w:bottom="1440" w:left="85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C6BEA" w14:textId="77777777" w:rsidR="00543F03" w:rsidRDefault="00543F03">
      <w:r>
        <w:separator/>
      </w:r>
    </w:p>
  </w:endnote>
  <w:endnote w:type="continuationSeparator" w:id="0">
    <w:p w14:paraId="217B47E8" w14:textId="77777777" w:rsidR="00543F03" w:rsidRDefault="0054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7388" w14:textId="77777777" w:rsidR="00047A56" w:rsidRDefault="00000000">
    <w:pPr>
      <w:pStyle w:val="a6"/>
      <w:framePr w:wrap="around" w:vAnchor="text" w:hAnchor="margin" w:xAlign="right" w:y="1"/>
      <w:rPr>
        <w:rStyle w:val="a7"/>
      </w:rPr>
    </w:pPr>
    <w:r>
      <w:fldChar w:fldCharType="begin"/>
    </w:r>
    <w:r>
      <w:rPr>
        <w:rStyle w:val="a7"/>
      </w:rPr>
      <w:instrText xml:space="preserve">PAGE  </w:instrText>
    </w:r>
    <w:r>
      <w:fldChar w:fldCharType="end"/>
    </w:r>
  </w:p>
  <w:p w14:paraId="2530FD01" w14:textId="77777777" w:rsidR="00047A56" w:rsidRDefault="00047A56">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7DEFD" w14:textId="77777777" w:rsidR="00047A56" w:rsidRDefault="00000000">
    <w:pPr>
      <w:pStyle w:val="a6"/>
      <w:framePr w:wrap="around" w:vAnchor="text" w:hAnchor="margin" w:xAlign="right" w:y="1"/>
      <w:rPr>
        <w:rStyle w:val="a7"/>
      </w:rPr>
    </w:pPr>
    <w:r>
      <w:fldChar w:fldCharType="begin"/>
    </w:r>
    <w:r>
      <w:rPr>
        <w:rStyle w:val="a7"/>
      </w:rPr>
      <w:instrText xml:space="preserve">PAGE  </w:instrText>
    </w:r>
    <w:r>
      <w:fldChar w:fldCharType="separate"/>
    </w:r>
    <w:r>
      <w:rPr>
        <w:rStyle w:val="a7"/>
      </w:rPr>
      <w:t>5</w:t>
    </w:r>
    <w:r>
      <w:fldChar w:fldCharType="end"/>
    </w:r>
  </w:p>
  <w:p w14:paraId="40F290A3" w14:textId="77777777" w:rsidR="00047A56" w:rsidRDefault="00047A56">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8C723" w14:textId="77777777" w:rsidR="00543F03" w:rsidRDefault="00543F03">
      <w:r>
        <w:separator/>
      </w:r>
    </w:p>
  </w:footnote>
  <w:footnote w:type="continuationSeparator" w:id="0">
    <w:p w14:paraId="2269C599" w14:textId="77777777" w:rsidR="00543F03" w:rsidRDefault="00543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21D006"/>
    <w:multiLevelType w:val="singleLevel"/>
    <w:tmpl w:val="B121D006"/>
    <w:lvl w:ilvl="0">
      <w:start w:val="10"/>
      <w:numFmt w:val="decimal"/>
      <w:lvlText w:val="%1."/>
      <w:lvlJc w:val="left"/>
      <w:pPr>
        <w:tabs>
          <w:tab w:val="left" w:pos="312"/>
        </w:tabs>
      </w:pPr>
    </w:lvl>
  </w:abstractNum>
  <w:abstractNum w:abstractNumId="1" w15:restartNumberingAfterBreak="0">
    <w:nsid w:val="00000015"/>
    <w:multiLevelType w:val="multilevel"/>
    <w:tmpl w:val="00000015"/>
    <w:lvl w:ilvl="0">
      <w:start w:val="1"/>
      <w:numFmt w:val="decimal"/>
      <w:lvlText w:val="%1."/>
      <w:lvlJc w:val="left"/>
      <w:pPr>
        <w:tabs>
          <w:tab w:val="left" w:pos="360"/>
        </w:tabs>
        <w:ind w:left="360" w:hanging="360"/>
      </w:pPr>
      <w:rPr>
        <w:rFonts w:hint="default"/>
      </w:rPr>
    </w:lvl>
    <w:lvl w:ilvl="1">
      <w:start w:val="1"/>
      <w:numFmt w:val="japaneseCounting"/>
      <w:lvlText w:val="%2、"/>
      <w:lvlJc w:val="left"/>
      <w:pPr>
        <w:tabs>
          <w:tab w:val="left" w:pos="900"/>
        </w:tabs>
        <w:ind w:left="900" w:hanging="48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18"/>
    <w:multiLevelType w:val="multilevel"/>
    <w:tmpl w:val="00000018"/>
    <w:lvl w:ilvl="0">
      <w:start w:val="1"/>
      <w:numFmt w:val="decimal"/>
      <w:lvlText w:val="%1."/>
      <w:lvlJc w:val="left"/>
      <w:pPr>
        <w:tabs>
          <w:tab w:val="left" w:pos="540"/>
        </w:tabs>
        <w:ind w:left="540" w:hanging="360"/>
      </w:pPr>
      <w:rPr>
        <w:rFonts w:hint="default"/>
      </w:rPr>
    </w:lvl>
    <w:lvl w:ilvl="1">
      <w:start w:val="1"/>
      <w:numFmt w:val="japaneseCounting"/>
      <w:lvlText w:val="%2、"/>
      <w:lvlJc w:val="left"/>
      <w:pPr>
        <w:tabs>
          <w:tab w:val="left" w:pos="960"/>
        </w:tabs>
        <w:ind w:left="960" w:hanging="420"/>
      </w:pPr>
      <w:rPr>
        <w:rFonts w:hint="default"/>
        <w:lang w:val="en-US"/>
      </w:rPr>
    </w:lvl>
    <w:lvl w:ilvl="2">
      <w:start w:val="1"/>
      <w:numFmt w:val="decimal"/>
      <w:lvlText w:val="%3、"/>
      <w:lvlJc w:val="left"/>
      <w:pPr>
        <w:tabs>
          <w:tab w:val="left" w:pos="900"/>
        </w:tabs>
        <w:ind w:left="900" w:hanging="360"/>
      </w:pPr>
      <w:rPr>
        <w:rFonts w:hint="default"/>
      </w:rPr>
    </w:lvl>
    <w:lvl w:ilvl="3">
      <w:start w:val="1"/>
      <w:numFmt w:val="decimal"/>
      <w:lvlText w:val="%4."/>
      <w:lvlJc w:val="left"/>
      <w:pPr>
        <w:tabs>
          <w:tab w:val="left" w:pos="1860"/>
        </w:tabs>
        <w:ind w:left="1860" w:hanging="420"/>
      </w:pPr>
    </w:lvl>
    <w:lvl w:ilvl="4">
      <w:start w:val="1"/>
      <w:numFmt w:val="lowerLetter"/>
      <w:lvlText w:val="%5)"/>
      <w:lvlJc w:val="left"/>
      <w:pPr>
        <w:tabs>
          <w:tab w:val="left" w:pos="2280"/>
        </w:tabs>
        <w:ind w:left="2280" w:hanging="420"/>
      </w:pPr>
    </w:lvl>
    <w:lvl w:ilvl="5">
      <w:start w:val="1"/>
      <w:numFmt w:val="lowerRoman"/>
      <w:lvlText w:val="%6."/>
      <w:lvlJc w:val="right"/>
      <w:pPr>
        <w:tabs>
          <w:tab w:val="left" w:pos="2700"/>
        </w:tabs>
        <w:ind w:left="2700" w:hanging="420"/>
      </w:pPr>
    </w:lvl>
    <w:lvl w:ilvl="6">
      <w:start w:val="1"/>
      <w:numFmt w:val="decimal"/>
      <w:lvlText w:val="%7."/>
      <w:lvlJc w:val="left"/>
      <w:pPr>
        <w:tabs>
          <w:tab w:val="left" w:pos="3120"/>
        </w:tabs>
        <w:ind w:left="3120" w:hanging="420"/>
      </w:pPr>
    </w:lvl>
    <w:lvl w:ilvl="7">
      <w:start w:val="1"/>
      <w:numFmt w:val="lowerLetter"/>
      <w:lvlText w:val="%8)"/>
      <w:lvlJc w:val="left"/>
      <w:pPr>
        <w:tabs>
          <w:tab w:val="left" w:pos="3540"/>
        </w:tabs>
        <w:ind w:left="3540" w:hanging="420"/>
      </w:pPr>
    </w:lvl>
    <w:lvl w:ilvl="8">
      <w:start w:val="1"/>
      <w:numFmt w:val="lowerRoman"/>
      <w:lvlText w:val="%9."/>
      <w:lvlJc w:val="right"/>
      <w:pPr>
        <w:tabs>
          <w:tab w:val="left" w:pos="3960"/>
        </w:tabs>
        <w:ind w:left="3960" w:hanging="420"/>
      </w:pPr>
    </w:lvl>
  </w:abstractNum>
  <w:abstractNum w:abstractNumId="3" w15:restartNumberingAfterBreak="0">
    <w:nsid w:val="0000002A"/>
    <w:multiLevelType w:val="multilevel"/>
    <w:tmpl w:val="0000002A"/>
    <w:lvl w:ilvl="0">
      <w:start w:val="1"/>
      <w:numFmt w:val="upperLetter"/>
      <w:lvlText w:val="%1．"/>
      <w:lvlJc w:val="left"/>
      <w:pPr>
        <w:tabs>
          <w:tab w:val="left" w:pos="360"/>
        </w:tabs>
        <w:ind w:left="360" w:hanging="360"/>
      </w:pPr>
      <w:rPr>
        <w:rFonts w:hint="default"/>
      </w:rPr>
    </w:lvl>
    <w:lvl w:ilvl="1">
      <w:start w:val="1"/>
      <w:numFmt w:val="decimal"/>
      <w:lvlText w:val="%2."/>
      <w:lvlJc w:val="left"/>
      <w:pPr>
        <w:tabs>
          <w:tab w:val="left" w:pos="780"/>
        </w:tabs>
        <w:ind w:left="780" w:hanging="360"/>
      </w:pPr>
      <w:rPr>
        <w:rFonts w:hint="default"/>
        <w:color w:val="000000" w:themeColor="text1"/>
      </w:rPr>
    </w:lvl>
    <w:lvl w:ilvl="2">
      <w:start w:val="3"/>
      <w:numFmt w:val="decimal"/>
      <w:lvlText w:val="%3、"/>
      <w:lvlJc w:val="left"/>
      <w:pPr>
        <w:tabs>
          <w:tab w:val="left" w:pos="1200"/>
        </w:tabs>
        <w:ind w:left="1200" w:hanging="36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36"/>
    <w:multiLevelType w:val="multilevel"/>
    <w:tmpl w:val="00000036"/>
    <w:lvl w:ilvl="0">
      <w:start w:val="1"/>
      <w:numFmt w:val="decimal"/>
      <w:lvlText w:val="%1."/>
      <w:lvlJc w:val="left"/>
      <w:pPr>
        <w:tabs>
          <w:tab w:val="left" w:pos="540"/>
        </w:tabs>
        <w:ind w:left="540" w:hanging="360"/>
      </w:pPr>
      <w:rPr>
        <w:rFonts w:hint="default"/>
        <w:color w:val="000000" w:themeColor="text1"/>
      </w:rPr>
    </w:lvl>
    <w:lvl w:ilvl="1">
      <w:start w:val="1"/>
      <w:numFmt w:val="lowerLetter"/>
      <w:lvlText w:val="%2)"/>
      <w:lvlJc w:val="left"/>
      <w:pPr>
        <w:tabs>
          <w:tab w:val="left" w:pos="1020"/>
        </w:tabs>
        <w:ind w:left="1020" w:hanging="420"/>
      </w:pPr>
    </w:lvl>
    <w:lvl w:ilvl="2">
      <w:start w:val="1"/>
      <w:numFmt w:val="lowerRoman"/>
      <w:lvlText w:val="%3."/>
      <w:lvlJc w:val="right"/>
      <w:pPr>
        <w:tabs>
          <w:tab w:val="left" w:pos="1440"/>
        </w:tabs>
        <w:ind w:left="1440" w:hanging="420"/>
      </w:pPr>
    </w:lvl>
    <w:lvl w:ilvl="3">
      <w:start w:val="1"/>
      <w:numFmt w:val="decimal"/>
      <w:lvlText w:val="%4."/>
      <w:lvlJc w:val="left"/>
      <w:pPr>
        <w:tabs>
          <w:tab w:val="left" w:pos="1860"/>
        </w:tabs>
        <w:ind w:left="1860" w:hanging="420"/>
      </w:pPr>
    </w:lvl>
    <w:lvl w:ilvl="4">
      <w:start w:val="1"/>
      <w:numFmt w:val="lowerLetter"/>
      <w:lvlText w:val="%5)"/>
      <w:lvlJc w:val="left"/>
      <w:pPr>
        <w:tabs>
          <w:tab w:val="left" w:pos="2280"/>
        </w:tabs>
        <w:ind w:left="2280" w:hanging="420"/>
      </w:pPr>
    </w:lvl>
    <w:lvl w:ilvl="5">
      <w:start w:val="1"/>
      <w:numFmt w:val="lowerRoman"/>
      <w:lvlText w:val="%6."/>
      <w:lvlJc w:val="right"/>
      <w:pPr>
        <w:tabs>
          <w:tab w:val="left" w:pos="2700"/>
        </w:tabs>
        <w:ind w:left="2700" w:hanging="420"/>
      </w:pPr>
    </w:lvl>
    <w:lvl w:ilvl="6">
      <w:start w:val="1"/>
      <w:numFmt w:val="decimal"/>
      <w:lvlText w:val="%7."/>
      <w:lvlJc w:val="left"/>
      <w:pPr>
        <w:tabs>
          <w:tab w:val="left" w:pos="3120"/>
        </w:tabs>
        <w:ind w:left="3120" w:hanging="420"/>
      </w:pPr>
    </w:lvl>
    <w:lvl w:ilvl="7">
      <w:start w:val="1"/>
      <w:numFmt w:val="lowerLetter"/>
      <w:lvlText w:val="%8)"/>
      <w:lvlJc w:val="left"/>
      <w:pPr>
        <w:tabs>
          <w:tab w:val="left" w:pos="3540"/>
        </w:tabs>
        <w:ind w:left="3540" w:hanging="420"/>
      </w:pPr>
    </w:lvl>
    <w:lvl w:ilvl="8">
      <w:start w:val="1"/>
      <w:numFmt w:val="lowerRoman"/>
      <w:lvlText w:val="%9."/>
      <w:lvlJc w:val="right"/>
      <w:pPr>
        <w:tabs>
          <w:tab w:val="left" w:pos="3960"/>
        </w:tabs>
        <w:ind w:left="3960" w:hanging="420"/>
      </w:pPr>
    </w:lvl>
  </w:abstractNum>
  <w:abstractNum w:abstractNumId="5" w15:restartNumberingAfterBreak="0">
    <w:nsid w:val="02F761C9"/>
    <w:multiLevelType w:val="multilevel"/>
    <w:tmpl w:val="02F761C9"/>
    <w:lvl w:ilvl="0">
      <w:start w:val="1"/>
      <w:numFmt w:val="chineseCountingThousand"/>
      <w:lvlText w:val="(%1)"/>
      <w:lvlJc w:val="left"/>
      <w:pPr>
        <w:tabs>
          <w:tab w:val="left" w:pos="420"/>
        </w:tabs>
        <w:ind w:left="420" w:hanging="420"/>
      </w:pPr>
      <w:rPr>
        <w:rFonts w:hint="eastAsia"/>
      </w:rPr>
    </w:lvl>
    <w:lvl w:ilvl="1">
      <w:start w:val="1"/>
      <w:numFmt w:val="chineseCountingThousand"/>
      <w:lvlText w:val="%2、"/>
      <w:lvlJc w:val="left"/>
      <w:pPr>
        <w:tabs>
          <w:tab w:val="left" w:pos="840"/>
        </w:tabs>
        <w:ind w:left="840" w:hanging="420"/>
      </w:pPr>
      <w:rPr>
        <w:rFonts w:hint="eastAsia"/>
      </w:rPr>
    </w:lvl>
    <w:lvl w:ilvl="2">
      <w:start w:val="1"/>
      <w:numFmt w:val="decimal"/>
      <w:lvlText w:val="%3)"/>
      <w:lvlJc w:val="lef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62F6816"/>
    <w:multiLevelType w:val="multilevel"/>
    <w:tmpl w:val="062F6816"/>
    <w:lvl w:ilvl="0">
      <w:start w:val="1"/>
      <w:numFmt w:val="decimal"/>
      <w:lvlText w:val="%1)"/>
      <w:lvlJc w:val="left"/>
      <w:pPr>
        <w:tabs>
          <w:tab w:val="left" w:pos="840"/>
        </w:tabs>
        <w:ind w:left="840" w:hanging="420"/>
      </w:pPr>
    </w:lvl>
    <w:lvl w:ilvl="1">
      <w:start w:val="1"/>
      <w:numFmt w:val="japaneseCounting"/>
      <w:lvlText w:val="（%2）"/>
      <w:lvlJc w:val="left"/>
      <w:pPr>
        <w:tabs>
          <w:tab w:val="left" w:pos="1140"/>
        </w:tabs>
        <w:ind w:left="1140" w:hanging="7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japaneseCounting"/>
      <w:lvlText w:val="（%5）"/>
      <w:lvlJc w:val="left"/>
      <w:pPr>
        <w:tabs>
          <w:tab w:val="left" w:pos="2400"/>
        </w:tabs>
        <w:ind w:left="2400" w:hanging="720"/>
      </w:pPr>
      <w:rPr>
        <w:rFonts w:hint="eastAsia"/>
      </w:rPr>
    </w:lvl>
    <w:lvl w:ilvl="5">
      <w:start w:val="1"/>
      <w:numFmt w:val="decimal"/>
      <w:lvlText w:val="%6)"/>
      <w:lvlJc w:val="left"/>
      <w:pPr>
        <w:tabs>
          <w:tab w:val="left" w:pos="2520"/>
        </w:tabs>
        <w:ind w:left="2520" w:hanging="420"/>
      </w:pPr>
      <w:rPr>
        <w:rFonts w:hint="eastAsia"/>
      </w:r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4DF90B18"/>
    <w:multiLevelType w:val="multilevel"/>
    <w:tmpl w:val="4DF90B18"/>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1C068FF"/>
    <w:multiLevelType w:val="multilevel"/>
    <w:tmpl w:val="51C068FF"/>
    <w:lvl w:ilvl="0">
      <w:start w:val="1"/>
      <w:numFmt w:val="upperLetter"/>
      <w:lvlText w:val="%1."/>
      <w:lvlJc w:val="left"/>
      <w:pPr>
        <w:tabs>
          <w:tab w:val="left" w:pos="420"/>
        </w:tabs>
        <w:ind w:left="851" w:hanging="851"/>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528C7A9E"/>
    <w:multiLevelType w:val="multilevel"/>
    <w:tmpl w:val="528C7A9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54742DD0"/>
    <w:multiLevelType w:val="multilevel"/>
    <w:tmpl w:val="54742DD0"/>
    <w:lvl w:ilvl="0">
      <w:start w:val="1"/>
      <w:numFmt w:val="chineseCountingThousand"/>
      <w:pStyle w:val="1"/>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15:restartNumberingAfterBreak="0">
    <w:nsid w:val="601A14D2"/>
    <w:multiLevelType w:val="multilevel"/>
    <w:tmpl w:val="601A14D2"/>
    <w:lvl w:ilvl="0">
      <w:start w:val="1"/>
      <w:numFmt w:val="decimal"/>
      <w:lvlText w:val="%1."/>
      <w:lvlJc w:val="left"/>
      <w:pPr>
        <w:tabs>
          <w:tab w:val="left" w:pos="360"/>
        </w:tabs>
        <w:ind w:left="360" w:hanging="360"/>
      </w:pPr>
      <w:rPr>
        <w:rFonts w:hint="default"/>
      </w:rPr>
    </w:lvl>
    <w:lvl w:ilvl="1">
      <w:start w:val="3"/>
      <w:numFmt w:val="decimal"/>
      <w:isLgl/>
      <w:lvlText w:val="%1.%2"/>
      <w:lvlJc w:val="left"/>
      <w:pPr>
        <w:tabs>
          <w:tab w:val="left" w:pos="495"/>
        </w:tabs>
        <w:ind w:left="495" w:hanging="495"/>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1080"/>
        </w:tabs>
        <w:ind w:left="1080" w:hanging="108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440"/>
        </w:tabs>
        <w:ind w:left="1440" w:hanging="144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800"/>
        </w:tabs>
        <w:ind w:left="1800" w:hanging="1800"/>
      </w:pPr>
      <w:rPr>
        <w:rFonts w:hint="default"/>
      </w:rPr>
    </w:lvl>
    <w:lvl w:ilvl="8">
      <w:start w:val="1"/>
      <w:numFmt w:val="decimal"/>
      <w:isLgl/>
      <w:lvlText w:val="%1.%2.%3.%4.%5.%6.%7.%8.%9"/>
      <w:lvlJc w:val="left"/>
      <w:pPr>
        <w:tabs>
          <w:tab w:val="left" w:pos="2160"/>
        </w:tabs>
        <w:ind w:left="2160" w:hanging="2160"/>
      </w:pPr>
      <w:rPr>
        <w:rFonts w:hint="default"/>
      </w:rPr>
    </w:lvl>
  </w:abstractNum>
  <w:abstractNum w:abstractNumId="12" w15:restartNumberingAfterBreak="0">
    <w:nsid w:val="630C0E4F"/>
    <w:multiLevelType w:val="multilevel"/>
    <w:tmpl w:val="630C0E4F"/>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78966F8F"/>
    <w:multiLevelType w:val="multilevel"/>
    <w:tmpl w:val="78966F8F"/>
    <w:lvl w:ilvl="0">
      <w:start w:val="1"/>
      <w:numFmt w:val="chineseCountingThousand"/>
      <w:lvlText w:val="(%1)"/>
      <w:lvlJc w:val="left"/>
      <w:pPr>
        <w:tabs>
          <w:tab w:val="left" w:pos="420"/>
        </w:tabs>
        <w:ind w:left="420" w:hanging="420"/>
      </w:pPr>
      <w:rPr>
        <w:rFonts w:hint="eastAsia"/>
      </w:rPr>
    </w:lvl>
    <w:lvl w:ilvl="1">
      <w:start w:val="1"/>
      <w:numFmt w:val="decimal"/>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7AA307AE"/>
    <w:multiLevelType w:val="multilevel"/>
    <w:tmpl w:val="7AA307AE"/>
    <w:lvl w:ilvl="0">
      <w:start w:val="1"/>
      <w:numFmt w:val="decimal"/>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16cid:durableId="634994691">
    <w:abstractNumId w:val="10"/>
  </w:num>
  <w:num w:numId="2" w16cid:durableId="1087773678">
    <w:abstractNumId w:val="13"/>
  </w:num>
  <w:num w:numId="3" w16cid:durableId="154957275">
    <w:abstractNumId w:val="3"/>
  </w:num>
  <w:num w:numId="4" w16cid:durableId="977799839">
    <w:abstractNumId w:val="0"/>
  </w:num>
  <w:num w:numId="5" w16cid:durableId="2050915824">
    <w:abstractNumId w:val="4"/>
  </w:num>
  <w:num w:numId="6" w16cid:durableId="1919099795">
    <w:abstractNumId w:val="5"/>
  </w:num>
  <w:num w:numId="7" w16cid:durableId="671562800">
    <w:abstractNumId w:val="1"/>
  </w:num>
  <w:num w:numId="8" w16cid:durableId="401870830">
    <w:abstractNumId w:val="8"/>
  </w:num>
  <w:num w:numId="9" w16cid:durableId="1618562207">
    <w:abstractNumId w:val="2"/>
  </w:num>
  <w:num w:numId="10" w16cid:durableId="1468082686">
    <w:abstractNumId w:val="14"/>
  </w:num>
  <w:num w:numId="11" w16cid:durableId="1837333257">
    <w:abstractNumId w:val="6"/>
  </w:num>
  <w:num w:numId="12" w16cid:durableId="648706023">
    <w:abstractNumId w:val="12"/>
  </w:num>
  <w:num w:numId="13" w16cid:durableId="166793342">
    <w:abstractNumId w:val="7"/>
  </w:num>
  <w:num w:numId="14" w16cid:durableId="1449272933">
    <w:abstractNumId w:val="9"/>
  </w:num>
  <w:num w:numId="15" w16cid:durableId="1548951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Y5OTc1M2Y2YzU2Y2U2ZWQxMDZiNmI2ZjQxNjMyY2QifQ=="/>
  </w:docVars>
  <w:rsids>
    <w:rsidRoot w:val="54745D6B"/>
    <w:rsid w:val="00000B8A"/>
    <w:rsid w:val="00000EF7"/>
    <w:rsid w:val="00005299"/>
    <w:rsid w:val="00007BC5"/>
    <w:rsid w:val="00011226"/>
    <w:rsid w:val="00017B2E"/>
    <w:rsid w:val="000218B4"/>
    <w:rsid w:val="000225C8"/>
    <w:rsid w:val="00033782"/>
    <w:rsid w:val="00042DA4"/>
    <w:rsid w:val="00043916"/>
    <w:rsid w:val="00046ABF"/>
    <w:rsid w:val="00047A56"/>
    <w:rsid w:val="00064B4E"/>
    <w:rsid w:val="00065D51"/>
    <w:rsid w:val="00073E6F"/>
    <w:rsid w:val="00080910"/>
    <w:rsid w:val="00082C3E"/>
    <w:rsid w:val="000849DA"/>
    <w:rsid w:val="00086BD3"/>
    <w:rsid w:val="00087287"/>
    <w:rsid w:val="000924D8"/>
    <w:rsid w:val="00092E5F"/>
    <w:rsid w:val="00094E7E"/>
    <w:rsid w:val="00095AC3"/>
    <w:rsid w:val="00096B87"/>
    <w:rsid w:val="0009722C"/>
    <w:rsid w:val="000A0D0D"/>
    <w:rsid w:val="000A22AC"/>
    <w:rsid w:val="000A367E"/>
    <w:rsid w:val="000B634E"/>
    <w:rsid w:val="000C0B18"/>
    <w:rsid w:val="000C2BD7"/>
    <w:rsid w:val="000C3E0A"/>
    <w:rsid w:val="000D36B0"/>
    <w:rsid w:val="000D3EAB"/>
    <w:rsid w:val="000D66FF"/>
    <w:rsid w:val="000E2550"/>
    <w:rsid w:val="000E5C7A"/>
    <w:rsid w:val="000E7796"/>
    <w:rsid w:val="000F6DA8"/>
    <w:rsid w:val="00100203"/>
    <w:rsid w:val="00100C03"/>
    <w:rsid w:val="00106129"/>
    <w:rsid w:val="0011123E"/>
    <w:rsid w:val="00112180"/>
    <w:rsid w:val="00116F3B"/>
    <w:rsid w:val="00117E25"/>
    <w:rsid w:val="001211E1"/>
    <w:rsid w:val="00121C51"/>
    <w:rsid w:val="00126270"/>
    <w:rsid w:val="00142F44"/>
    <w:rsid w:val="0014361F"/>
    <w:rsid w:val="00145170"/>
    <w:rsid w:val="00147C94"/>
    <w:rsid w:val="00152E93"/>
    <w:rsid w:val="001530FD"/>
    <w:rsid w:val="00153990"/>
    <w:rsid w:val="00166259"/>
    <w:rsid w:val="00176AF5"/>
    <w:rsid w:val="001857D0"/>
    <w:rsid w:val="0018623F"/>
    <w:rsid w:val="0019563D"/>
    <w:rsid w:val="001956FC"/>
    <w:rsid w:val="0019673C"/>
    <w:rsid w:val="001972FA"/>
    <w:rsid w:val="00197CD9"/>
    <w:rsid w:val="001A033E"/>
    <w:rsid w:val="001A25EF"/>
    <w:rsid w:val="001A555C"/>
    <w:rsid w:val="001B026F"/>
    <w:rsid w:val="001B1ADF"/>
    <w:rsid w:val="001B6A24"/>
    <w:rsid w:val="001C0EBA"/>
    <w:rsid w:val="001C7A33"/>
    <w:rsid w:val="001D06C9"/>
    <w:rsid w:val="001D0769"/>
    <w:rsid w:val="001D0FD3"/>
    <w:rsid w:val="001E15F8"/>
    <w:rsid w:val="001E5D66"/>
    <w:rsid w:val="001E6279"/>
    <w:rsid w:val="001E7829"/>
    <w:rsid w:val="001F45CF"/>
    <w:rsid w:val="0020193E"/>
    <w:rsid w:val="00203A6F"/>
    <w:rsid w:val="00204FED"/>
    <w:rsid w:val="00205D29"/>
    <w:rsid w:val="002120CE"/>
    <w:rsid w:val="00214D18"/>
    <w:rsid w:val="0021693A"/>
    <w:rsid w:val="002223A6"/>
    <w:rsid w:val="00235F9E"/>
    <w:rsid w:val="0023690A"/>
    <w:rsid w:val="00240BB7"/>
    <w:rsid w:val="0024409D"/>
    <w:rsid w:val="00244726"/>
    <w:rsid w:val="00247DED"/>
    <w:rsid w:val="00251596"/>
    <w:rsid w:val="002538E8"/>
    <w:rsid w:val="00256D4B"/>
    <w:rsid w:val="00261D9F"/>
    <w:rsid w:val="00263D23"/>
    <w:rsid w:val="00267E06"/>
    <w:rsid w:val="002806D1"/>
    <w:rsid w:val="00281368"/>
    <w:rsid w:val="00284018"/>
    <w:rsid w:val="0028530F"/>
    <w:rsid w:val="002A0895"/>
    <w:rsid w:val="002A1810"/>
    <w:rsid w:val="002B0B4D"/>
    <w:rsid w:val="002B744C"/>
    <w:rsid w:val="002C4047"/>
    <w:rsid w:val="002C7556"/>
    <w:rsid w:val="002D0010"/>
    <w:rsid w:val="002D194F"/>
    <w:rsid w:val="002D24F7"/>
    <w:rsid w:val="002D5220"/>
    <w:rsid w:val="002D5CBF"/>
    <w:rsid w:val="002E17A2"/>
    <w:rsid w:val="002E1826"/>
    <w:rsid w:val="002E474A"/>
    <w:rsid w:val="002E656B"/>
    <w:rsid w:val="002F3D43"/>
    <w:rsid w:val="002F5BB5"/>
    <w:rsid w:val="002F690E"/>
    <w:rsid w:val="002F7025"/>
    <w:rsid w:val="002F7AAB"/>
    <w:rsid w:val="00310BD8"/>
    <w:rsid w:val="003115CE"/>
    <w:rsid w:val="00313202"/>
    <w:rsid w:val="0031469F"/>
    <w:rsid w:val="00314F50"/>
    <w:rsid w:val="00315D81"/>
    <w:rsid w:val="00325CE2"/>
    <w:rsid w:val="00330EC1"/>
    <w:rsid w:val="00333A0F"/>
    <w:rsid w:val="00350ABF"/>
    <w:rsid w:val="00353484"/>
    <w:rsid w:val="00355084"/>
    <w:rsid w:val="003566BE"/>
    <w:rsid w:val="00356C4B"/>
    <w:rsid w:val="003571B3"/>
    <w:rsid w:val="00363F60"/>
    <w:rsid w:val="00365C02"/>
    <w:rsid w:val="00366CB1"/>
    <w:rsid w:val="003727C5"/>
    <w:rsid w:val="00375D0E"/>
    <w:rsid w:val="003763E8"/>
    <w:rsid w:val="00376759"/>
    <w:rsid w:val="00380DE2"/>
    <w:rsid w:val="00384E68"/>
    <w:rsid w:val="0038599A"/>
    <w:rsid w:val="00385A6E"/>
    <w:rsid w:val="00386A25"/>
    <w:rsid w:val="003875D1"/>
    <w:rsid w:val="00390576"/>
    <w:rsid w:val="00397BF9"/>
    <w:rsid w:val="003A1836"/>
    <w:rsid w:val="003B0814"/>
    <w:rsid w:val="003B1448"/>
    <w:rsid w:val="003B4A55"/>
    <w:rsid w:val="003B4D55"/>
    <w:rsid w:val="003B534D"/>
    <w:rsid w:val="003C0A5F"/>
    <w:rsid w:val="003C2902"/>
    <w:rsid w:val="003C47E9"/>
    <w:rsid w:val="003C64E5"/>
    <w:rsid w:val="003C666C"/>
    <w:rsid w:val="003D6658"/>
    <w:rsid w:val="003F26BE"/>
    <w:rsid w:val="003F30CA"/>
    <w:rsid w:val="003F3872"/>
    <w:rsid w:val="003F4DAC"/>
    <w:rsid w:val="003F6E69"/>
    <w:rsid w:val="003F7F78"/>
    <w:rsid w:val="0040317A"/>
    <w:rsid w:val="00405262"/>
    <w:rsid w:val="004263E8"/>
    <w:rsid w:val="00430798"/>
    <w:rsid w:val="00435A9C"/>
    <w:rsid w:val="00440EC3"/>
    <w:rsid w:val="0044185C"/>
    <w:rsid w:val="0044290E"/>
    <w:rsid w:val="00446CC3"/>
    <w:rsid w:val="00447A8C"/>
    <w:rsid w:val="00455735"/>
    <w:rsid w:val="0046149E"/>
    <w:rsid w:val="00465B18"/>
    <w:rsid w:val="00474439"/>
    <w:rsid w:val="00474CCE"/>
    <w:rsid w:val="004800DA"/>
    <w:rsid w:val="00480B54"/>
    <w:rsid w:val="00482E50"/>
    <w:rsid w:val="00484114"/>
    <w:rsid w:val="004A065B"/>
    <w:rsid w:val="004A094F"/>
    <w:rsid w:val="004A1159"/>
    <w:rsid w:val="004A377D"/>
    <w:rsid w:val="004A520C"/>
    <w:rsid w:val="004A640F"/>
    <w:rsid w:val="004B5587"/>
    <w:rsid w:val="004B65D2"/>
    <w:rsid w:val="004B7DA8"/>
    <w:rsid w:val="004C20C9"/>
    <w:rsid w:val="004C42A6"/>
    <w:rsid w:val="004C5A84"/>
    <w:rsid w:val="004C7DEB"/>
    <w:rsid w:val="004D64C8"/>
    <w:rsid w:val="004E3F43"/>
    <w:rsid w:val="004E4B91"/>
    <w:rsid w:val="004E58FF"/>
    <w:rsid w:val="004E5CDC"/>
    <w:rsid w:val="004F1303"/>
    <w:rsid w:val="004F1353"/>
    <w:rsid w:val="004F7D5B"/>
    <w:rsid w:val="005108CC"/>
    <w:rsid w:val="0051275F"/>
    <w:rsid w:val="0052136B"/>
    <w:rsid w:val="0052144C"/>
    <w:rsid w:val="005223EE"/>
    <w:rsid w:val="00535D35"/>
    <w:rsid w:val="00536F0C"/>
    <w:rsid w:val="005371CB"/>
    <w:rsid w:val="00540465"/>
    <w:rsid w:val="005435CF"/>
    <w:rsid w:val="00543F03"/>
    <w:rsid w:val="00544F52"/>
    <w:rsid w:val="00556E9D"/>
    <w:rsid w:val="0056146F"/>
    <w:rsid w:val="005635E7"/>
    <w:rsid w:val="00564798"/>
    <w:rsid w:val="005753B5"/>
    <w:rsid w:val="00584FFB"/>
    <w:rsid w:val="005A133C"/>
    <w:rsid w:val="005A2058"/>
    <w:rsid w:val="005A2BC0"/>
    <w:rsid w:val="005A4A95"/>
    <w:rsid w:val="005A5BB3"/>
    <w:rsid w:val="005A7280"/>
    <w:rsid w:val="005B5771"/>
    <w:rsid w:val="005C0044"/>
    <w:rsid w:val="005C25FA"/>
    <w:rsid w:val="005C7F72"/>
    <w:rsid w:val="005D3DA2"/>
    <w:rsid w:val="005E45B0"/>
    <w:rsid w:val="005E64A3"/>
    <w:rsid w:val="005F4893"/>
    <w:rsid w:val="005F7737"/>
    <w:rsid w:val="0060375A"/>
    <w:rsid w:val="00603BF6"/>
    <w:rsid w:val="00606B32"/>
    <w:rsid w:val="00606FBF"/>
    <w:rsid w:val="00612CE3"/>
    <w:rsid w:val="0062267F"/>
    <w:rsid w:val="006240FB"/>
    <w:rsid w:val="006338B0"/>
    <w:rsid w:val="00637373"/>
    <w:rsid w:val="00641196"/>
    <w:rsid w:val="0064146D"/>
    <w:rsid w:val="00644754"/>
    <w:rsid w:val="00646990"/>
    <w:rsid w:val="0065494C"/>
    <w:rsid w:val="00657E05"/>
    <w:rsid w:val="006761AD"/>
    <w:rsid w:val="006806D2"/>
    <w:rsid w:val="0068109E"/>
    <w:rsid w:val="00681317"/>
    <w:rsid w:val="0068179B"/>
    <w:rsid w:val="0068318E"/>
    <w:rsid w:val="00687326"/>
    <w:rsid w:val="00691AA0"/>
    <w:rsid w:val="00697DAE"/>
    <w:rsid w:val="00697F10"/>
    <w:rsid w:val="006A1F3E"/>
    <w:rsid w:val="006A7B5E"/>
    <w:rsid w:val="006B22ED"/>
    <w:rsid w:val="006B4D01"/>
    <w:rsid w:val="006C194A"/>
    <w:rsid w:val="006D0101"/>
    <w:rsid w:val="006D1976"/>
    <w:rsid w:val="006D3539"/>
    <w:rsid w:val="006E577D"/>
    <w:rsid w:val="006F394A"/>
    <w:rsid w:val="006F4183"/>
    <w:rsid w:val="006F6917"/>
    <w:rsid w:val="00701D0A"/>
    <w:rsid w:val="00701F63"/>
    <w:rsid w:val="00702986"/>
    <w:rsid w:val="0070471F"/>
    <w:rsid w:val="007104B7"/>
    <w:rsid w:val="00712161"/>
    <w:rsid w:val="007146CA"/>
    <w:rsid w:val="00717C51"/>
    <w:rsid w:val="007222FF"/>
    <w:rsid w:val="0072234C"/>
    <w:rsid w:val="00730408"/>
    <w:rsid w:val="00740B4E"/>
    <w:rsid w:val="00744585"/>
    <w:rsid w:val="00745B09"/>
    <w:rsid w:val="00750D35"/>
    <w:rsid w:val="00753B85"/>
    <w:rsid w:val="00754568"/>
    <w:rsid w:val="00760A2E"/>
    <w:rsid w:val="00765CFB"/>
    <w:rsid w:val="00773B04"/>
    <w:rsid w:val="00773C73"/>
    <w:rsid w:val="00782DEB"/>
    <w:rsid w:val="00791FE0"/>
    <w:rsid w:val="00794A8D"/>
    <w:rsid w:val="007A29AF"/>
    <w:rsid w:val="007A3BCC"/>
    <w:rsid w:val="007A4A49"/>
    <w:rsid w:val="007A4ACA"/>
    <w:rsid w:val="007B0088"/>
    <w:rsid w:val="007B1426"/>
    <w:rsid w:val="007B5C18"/>
    <w:rsid w:val="007C367B"/>
    <w:rsid w:val="007C4E79"/>
    <w:rsid w:val="007C6DB6"/>
    <w:rsid w:val="007D00E1"/>
    <w:rsid w:val="007D0846"/>
    <w:rsid w:val="007E0872"/>
    <w:rsid w:val="007E0CCE"/>
    <w:rsid w:val="007E241F"/>
    <w:rsid w:val="007E38F1"/>
    <w:rsid w:val="007E398C"/>
    <w:rsid w:val="007E621F"/>
    <w:rsid w:val="007E6F0E"/>
    <w:rsid w:val="007F24C1"/>
    <w:rsid w:val="007F2C03"/>
    <w:rsid w:val="007F448F"/>
    <w:rsid w:val="008018B6"/>
    <w:rsid w:val="00815E47"/>
    <w:rsid w:val="0084329E"/>
    <w:rsid w:val="00843F52"/>
    <w:rsid w:val="00845E8B"/>
    <w:rsid w:val="0085393C"/>
    <w:rsid w:val="00857786"/>
    <w:rsid w:val="00860417"/>
    <w:rsid w:val="0086518B"/>
    <w:rsid w:val="00866199"/>
    <w:rsid w:val="00872393"/>
    <w:rsid w:val="0087376F"/>
    <w:rsid w:val="00874930"/>
    <w:rsid w:val="00875E94"/>
    <w:rsid w:val="0087702C"/>
    <w:rsid w:val="008829B6"/>
    <w:rsid w:val="00884295"/>
    <w:rsid w:val="0088685A"/>
    <w:rsid w:val="0088783E"/>
    <w:rsid w:val="0089088C"/>
    <w:rsid w:val="00895718"/>
    <w:rsid w:val="008A07EA"/>
    <w:rsid w:val="008A15B8"/>
    <w:rsid w:val="008A2D2F"/>
    <w:rsid w:val="008A3A96"/>
    <w:rsid w:val="008A43BD"/>
    <w:rsid w:val="008A46B2"/>
    <w:rsid w:val="008B367C"/>
    <w:rsid w:val="008B3961"/>
    <w:rsid w:val="008B5726"/>
    <w:rsid w:val="008B605C"/>
    <w:rsid w:val="008B70E7"/>
    <w:rsid w:val="008C2010"/>
    <w:rsid w:val="008E5906"/>
    <w:rsid w:val="008E7DF8"/>
    <w:rsid w:val="008F0331"/>
    <w:rsid w:val="008F14BF"/>
    <w:rsid w:val="008F4125"/>
    <w:rsid w:val="00900521"/>
    <w:rsid w:val="009026BB"/>
    <w:rsid w:val="00912E3B"/>
    <w:rsid w:val="009153B9"/>
    <w:rsid w:val="00923916"/>
    <w:rsid w:val="00925912"/>
    <w:rsid w:val="0093040B"/>
    <w:rsid w:val="0093111D"/>
    <w:rsid w:val="009339B0"/>
    <w:rsid w:val="009359E7"/>
    <w:rsid w:val="00942996"/>
    <w:rsid w:val="009527A3"/>
    <w:rsid w:val="00952C62"/>
    <w:rsid w:val="00956A93"/>
    <w:rsid w:val="009609D3"/>
    <w:rsid w:val="00960CFE"/>
    <w:rsid w:val="00963C6F"/>
    <w:rsid w:val="0096495C"/>
    <w:rsid w:val="009759D8"/>
    <w:rsid w:val="00981B29"/>
    <w:rsid w:val="009837D0"/>
    <w:rsid w:val="0098394B"/>
    <w:rsid w:val="00984A0F"/>
    <w:rsid w:val="00986956"/>
    <w:rsid w:val="009872CC"/>
    <w:rsid w:val="00987810"/>
    <w:rsid w:val="00987C32"/>
    <w:rsid w:val="00992970"/>
    <w:rsid w:val="00996001"/>
    <w:rsid w:val="009A1B71"/>
    <w:rsid w:val="009A4702"/>
    <w:rsid w:val="009B0CC1"/>
    <w:rsid w:val="009B6316"/>
    <w:rsid w:val="009B6A64"/>
    <w:rsid w:val="009C3791"/>
    <w:rsid w:val="009E078D"/>
    <w:rsid w:val="009E0B01"/>
    <w:rsid w:val="009E0F88"/>
    <w:rsid w:val="009E1C36"/>
    <w:rsid w:val="009F001F"/>
    <w:rsid w:val="009F3251"/>
    <w:rsid w:val="009F4591"/>
    <w:rsid w:val="00A1575F"/>
    <w:rsid w:val="00A228AD"/>
    <w:rsid w:val="00A3251B"/>
    <w:rsid w:val="00A40051"/>
    <w:rsid w:val="00A40975"/>
    <w:rsid w:val="00A412BB"/>
    <w:rsid w:val="00A461B8"/>
    <w:rsid w:val="00A47836"/>
    <w:rsid w:val="00A47D26"/>
    <w:rsid w:val="00A542C1"/>
    <w:rsid w:val="00A55BEB"/>
    <w:rsid w:val="00A749B5"/>
    <w:rsid w:val="00A76AF4"/>
    <w:rsid w:val="00A76B01"/>
    <w:rsid w:val="00A77412"/>
    <w:rsid w:val="00A81109"/>
    <w:rsid w:val="00A93C45"/>
    <w:rsid w:val="00A94709"/>
    <w:rsid w:val="00A953C9"/>
    <w:rsid w:val="00A95A63"/>
    <w:rsid w:val="00A95DDB"/>
    <w:rsid w:val="00A96D56"/>
    <w:rsid w:val="00AA0D13"/>
    <w:rsid w:val="00AA1D34"/>
    <w:rsid w:val="00AA3BDB"/>
    <w:rsid w:val="00AA6A38"/>
    <w:rsid w:val="00AA6CD8"/>
    <w:rsid w:val="00AA7BF4"/>
    <w:rsid w:val="00AB19DD"/>
    <w:rsid w:val="00AB1B0C"/>
    <w:rsid w:val="00AB7BCD"/>
    <w:rsid w:val="00AC319E"/>
    <w:rsid w:val="00AD008F"/>
    <w:rsid w:val="00AD09A4"/>
    <w:rsid w:val="00AD4B50"/>
    <w:rsid w:val="00AD6C75"/>
    <w:rsid w:val="00AD7A9E"/>
    <w:rsid w:val="00AE2F3B"/>
    <w:rsid w:val="00AE3820"/>
    <w:rsid w:val="00AE47A9"/>
    <w:rsid w:val="00AE6831"/>
    <w:rsid w:val="00AF389B"/>
    <w:rsid w:val="00B01F6C"/>
    <w:rsid w:val="00B031E0"/>
    <w:rsid w:val="00B04EEA"/>
    <w:rsid w:val="00B04F4B"/>
    <w:rsid w:val="00B14405"/>
    <w:rsid w:val="00B160CF"/>
    <w:rsid w:val="00B17F74"/>
    <w:rsid w:val="00B24401"/>
    <w:rsid w:val="00B24E3E"/>
    <w:rsid w:val="00B40181"/>
    <w:rsid w:val="00B43E8B"/>
    <w:rsid w:val="00B564A7"/>
    <w:rsid w:val="00B60612"/>
    <w:rsid w:val="00B60FAB"/>
    <w:rsid w:val="00B63319"/>
    <w:rsid w:val="00B64B8C"/>
    <w:rsid w:val="00B64C4F"/>
    <w:rsid w:val="00B75982"/>
    <w:rsid w:val="00B82596"/>
    <w:rsid w:val="00B90883"/>
    <w:rsid w:val="00BA4AA8"/>
    <w:rsid w:val="00BA69E3"/>
    <w:rsid w:val="00BA72F7"/>
    <w:rsid w:val="00BC36AB"/>
    <w:rsid w:val="00BC7798"/>
    <w:rsid w:val="00BD0D6C"/>
    <w:rsid w:val="00BE01E4"/>
    <w:rsid w:val="00BE3513"/>
    <w:rsid w:val="00BF1089"/>
    <w:rsid w:val="00BF3D2A"/>
    <w:rsid w:val="00BF49A7"/>
    <w:rsid w:val="00BF7601"/>
    <w:rsid w:val="00C03202"/>
    <w:rsid w:val="00C06C13"/>
    <w:rsid w:val="00C2637C"/>
    <w:rsid w:val="00C334B5"/>
    <w:rsid w:val="00C36A87"/>
    <w:rsid w:val="00C41D08"/>
    <w:rsid w:val="00C44814"/>
    <w:rsid w:val="00C53177"/>
    <w:rsid w:val="00C567F2"/>
    <w:rsid w:val="00C6548C"/>
    <w:rsid w:val="00C72A8A"/>
    <w:rsid w:val="00C74F02"/>
    <w:rsid w:val="00C803E1"/>
    <w:rsid w:val="00C81B2C"/>
    <w:rsid w:val="00C831C4"/>
    <w:rsid w:val="00C87819"/>
    <w:rsid w:val="00C96B66"/>
    <w:rsid w:val="00CA4100"/>
    <w:rsid w:val="00CA7BD3"/>
    <w:rsid w:val="00CB0FE1"/>
    <w:rsid w:val="00CB7D83"/>
    <w:rsid w:val="00CC4FAF"/>
    <w:rsid w:val="00CD20CA"/>
    <w:rsid w:val="00CD2162"/>
    <w:rsid w:val="00CD22D8"/>
    <w:rsid w:val="00CD2E3C"/>
    <w:rsid w:val="00CD41AD"/>
    <w:rsid w:val="00CE2B0A"/>
    <w:rsid w:val="00CF0F62"/>
    <w:rsid w:val="00CF1DBE"/>
    <w:rsid w:val="00CF3659"/>
    <w:rsid w:val="00CF3A0E"/>
    <w:rsid w:val="00CF4539"/>
    <w:rsid w:val="00D11773"/>
    <w:rsid w:val="00D13D1A"/>
    <w:rsid w:val="00D14ED0"/>
    <w:rsid w:val="00D163ED"/>
    <w:rsid w:val="00D218E6"/>
    <w:rsid w:val="00D22DC2"/>
    <w:rsid w:val="00D250B2"/>
    <w:rsid w:val="00D2719E"/>
    <w:rsid w:val="00D30074"/>
    <w:rsid w:val="00D31222"/>
    <w:rsid w:val="00D35571"/>
    <w:rsid w:val="00D36B03"/>
    <w:rsid w:val="00D3736A"/>
    <w:rsid w:val="00D43E90"/>
    <w:rsid w:val="00D466BC"/>
    <w:rsid w:val="00D471F3"/>
    <w:rsid w:val="00D5267E"/>
    <w:rsid w:val="00D53F9D"/>
    <w:rsid w:val="00D6374C"/>
    <w:rsid w:val="00D64FD6"/>
    <w:rsid w:val="00D652A9"/>
    <w:rsid w:val="00D657C2"/>
    <w:rsid w:val="00D67C83"/>
    <w:rsid w:val="00D7249E"/>
    <w:rsid w:val="00D907E8"/>
    <w:rsid w:val="00D95DEA"/>
    <w:rsid w:val="00DA216B"/>
    <w:rsid w:val="00DA5C66"/>
    <w:rsid w:val="00DB0871"/>
    <w:rsid w:val="00DB0C7A"/>
    <w:rsid w:val="00DB329F"/>
    <w:rsid w:val="00DB3D93"/>
    <w:rsid w:val="00DB42D5"/>
    <w:rsid w:val="00DB7D13"/>
    <w:rsid w:val="00DC0343"/>
    <w:rsid w:val="00DC5A00"/>
    <w:rsid w:val="00DC789F"/>
    <w:rsid w:val="00DD071E"/>
    <w:rsid w:val="00DD2AD2"/>
    <w:rsid w:val="00DE7917"/>
    <w:rsid w:val="00DE7CFD"/>
    <w:rsid w:val="00DF089A"/>
    <w:rsid w:val="00DF0E4E"/>
    <w:rsid w:val="00DF2E70"/>
    <w:rsid w:val="00DF33AD"/>
    <w:rsid w:val="00DF434C"/>
    <w:rsid w:val="00E11648"/>
    <w:rsid w:val="00E16132"/>
    <w:rsid w:val="00E2667F"/>
    <w:rsid w:val="00E30B81"/>
    <w:rsid w:val="00E30C6E"/>
    <w:rsid w:val="00E319AB"/>
    <w:rsid w:val="00E34A98"/>
    <w:rsid w:val="00E34F90"/>
    <w:rsid w:val="00E35A77"/>
    <w:rsid w:val="00E47DF7"/>
    <w:rsid w:val="00E5092F"/>
    <w:rsid w:val="00E5280C"/>
    <w:rsid w:val="00E5550C"/>
    <w:rsid w:val="00E6478E"/>
    <w:rsid w:val="00E6560B"/>
    <w:rsid w:val="00E67662"/>
    <w:rsid w:val="00E7324E"/>
    <w:rsid w:val="00E735F7"/>
    <w:rsid w:val="00E83465"/>
    <w:rsid w:val="00E83868"/>
    <w:rsid w:val="00E939AE"/>
    <w:rsid w:val="00E96F21"/>
    <w:rsid w:val="00E97769"/>
    <w:rsid w:val="00EA4A24"/>
    <w:rsid w:val="00EA68AD"/>
    <w:rsid w:val="00EA7D94"/>
    <w:rsid w:val="00EB36C0"/>
    <w:rsid w:val="00EB4040"/>
    <w:rsid w:val="00EB4C41"/>
    <w:rsid w:val="00EC5CDE"/>
    <w:rsid w:val="00EC639A"/>
    <w:rsid w:val="00ED217D"/>
    <w:rsid w:val="00ED2BA6"/>
    <w:rsid w:val="00ED3CA1"/>
    <w:rsid w:val="00ED691E"/>
    <w:rsid w:val="00ED6FFC"/>
    <w:rsid w:val="00EE62FD"/>
    <w:rsid w:val="00EE6FA3"/>
    <w:rsid w:val="00EF6AC8"/>
    <w:rsid w:val="00EF6B92"/>
    <w:rsid w:val="00EF7F37"/>
    <w:rsid w:val="00F020E7"/>
    <w:rsid w:val="00F04110"/>
    <w:rsid w:val="00F13C70"/>
    <w:rsid w:val="00F15828"/>
    <w:rsid w:val="00F20597"/>
    <w:rsid w:val="00F2425D"/>
    <w:rsid w:val="00F30A4C"/>
    <w:rsid w:val="00F32749"/>
    <w:rsid w:val="00F35435"/>
    <w:rsid w:val="00F3552A"/>
    <w:rsid w:val="00F41CB8"/>
    <w:rsid w:val="00F42822"/>
    <w:rsid w:val="00F45186"/>
    <w:rsid w:val="00F47CC0"/>
    <w:rsid w:val="00F56B68"/>
    <w:rsid w:val="00F61819"/>
    <w:rsid w:val="00F636E8"/>
    <w:rsid w:val="00F63EA2"/>
    <w:rsid w:val="00F64DC9"/>
    <w:rsid w:val="00F80554"/>
    <w:rsid w:val="00F81815"/>
    <w:rsid w:val="00F97562"/>
    <w:rsid w:val="00FA05E0"/>
    <w:rsid w:val="00FA315A"/>
    <w:rsid w:val="00FA558A"/>
    <w:rsid w:val="00FA7475"/>
    <w:rsid w:val="00FB55D3"/>
    <w:rsid w:val="00FC0A99"/>
    <w:rsid w:val="00FC485C"/>
    <w:rsid w:val="00FC64CC"/>
    <w:rsid w:val="00FD2350"/>
    <w:rsid w:val="00FD488C"/>
    <w:rsid w:val="00FE2B97"/>
    <w:rsid w:val="00FE796A"/>
    <w:rsid w:val="00FF0FA8"/>
    <w:rsid w:val="00FF41B6"/>
    <w:rsid w:val="098A3B15"/>
    <w:rsid w:val="12CA1971"/>
    <w:rsid w:val="1B88554E"/>
    <w:rsid w:val="2125304B"/>
    <w:rsid w:val="29C8322A"/>
    <w:rsid w:val="2BE139BF"/>
    <w:rsid w:val="384E7FB1"/>
    <w:rsid w:val="54745D6B"/>
    <w:rsid w:val="65B30B6F"/>
    <w:rsid w:val="67762AE8"/>
    <w:rsid w:val="706337AE"/>
    <w:rsid w:val="725E0655"/>
    <w:rsid w:val="743B7DDF"/>
    <w:rsid w:val="7DCF53BC"/>
    <w:rsid w:val="7E954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D76255D"/>
  <w15:docId w15:val="{52EEAD5B-3081-4D6F-876D-159F1E591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0">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Document Map"/>
    <w:basedOn w:val="a"/>
    <w:semiHidden/>
    <w:qFormat/>
    <w:pPr>
      <w:shd w:val="clear" w:color="auto" w:fill="000080"/>
    </w:pPr>
  </w:style>
  <w:style w:type="paragraph" w:styleId="a5">
    <w:name w:val="Body Text Indent"/>
    <w:basedOn w:val="a"/>
    <w:qFormat/>
    <w:pPr>
      <w:spacing w:line="360" w:lineRule="auto"/>
      <w:ind w:firstLineChars="225" w:firstLine="540"/>
    </w:pPr>
    <w:rPr>
      <w:sz w:val="24"/>
    </w:rPr>
  </w:style>
  <w:style w:type="paragraph" w:styleId="a6">
    <w:name w:val="footer"/>
    <w:basedOn w:val="a"/>
    <w:qFormat/>
    <w:pPr>
      <w:tabs>
        <w:tab w:val="center" w:pos="4153"/>
        <w:tab w:val="right" w:pos="8306"/>
      </w:tabs>
      <w:snapToGrid w:val="0"/>
      <w:jc w:val="left"/>
    </w:pPr>
    <w:rPr>
      <w:sz w:val="18"/>
      <w:szCs w:val="18"/>
    </w:rPr>
  </w:style>
  <w:style w:type="character" w:styleId="a7">
    <w:name w:val="page number"/>
    <w:basedOn w:val="a0"/>
    <w:qFormat/>
  </w:style>
  <w:style w:type="paragraph" w:customStyle="1" w:styleId="1">
    <w:name w:val="样式1"/>
    <w:basedOn w:val="5"/>
    <w:qFormat/>
    <w:pPr>
      <w:numPr>
        <w:numId w:val="1"/>
      </w:numPr>
    </w:pPr>
  </w:style>
  <w:style w:type="paragraph" w:customStyle="1" w:styleId="WPSOffice1">
    <w:name w:val="WPSOffice手动目录 1"/>
    <w:qFormat/>
  </w:style>
  <w:style w:type="paragraph" w:customStyle="1" w:styleId="WPSOffice2">
    <w:name w:val="WPSOffice手动目录 2"/>
    <w:qFormat/>
    <w:pPr>
      <w:ind w:leftChars="200"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oleObject" Target="embeddings/Microsoft_Excel_97-2003_Worksheet.xls"/><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ef79889c-2ae0-7eda-3b19-05ada49bbb0c\&#36153;&#29992;&#25253;&#38144;&#21046;&#24230;&#21450;&#23454;&#26045;&#32454;&#21017;.wp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费用报销制度及实施细则.wps</Template>
  <TotalTime>21</TotalTime>
  <Pages>31</Pages>
  <Words>1788</Words>
  <Characters>10198</Characters>
  <Application>Microsoft Office Word</Application>
  <DocSecurity>0</DocSecurity>
  <Lines>84</Lines>
  <Paragraphs>23</Paragraphs>
  <ScaleCrop>false</ScaleCrop>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广州市今生宝贝服装实业有限公司文件</dc:title>
  <dc:creator>李孟妍</dc:creator>
  <cp:lastModifiedBy>kingdee</cp:lastModifiedBy>
  <cp:revision>63</cp:revision>
  <dcterms:created xsi:type="dcterms:W3CDTF">2020-08-05T02:19:00Z</dcterms:created>
  <dcterms:modified xsi:type="dcterms:W3CDTF">2025-03-18T03:06:00Z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9F014BFBE03C44B8865C4A6D5D162B7D_13</vt:lpwstr>
  </property>
</Properties>
</file>